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5C009">
      <w:pPr>
        <w:jc w:val="center"/>
        <w:rPr>
          <w:rFonts w:hint="eastAsia"/>
          <w:color w:val="auto"/>
          <w:sz w:val="36"/>
          <w:szCs w:val="36"/>
          <w:lang w:val="en-US" w:eastAsia="zh-CN"/>
        </w:rPr>
      </w:pPr>
    </w:p>
    <w:p w14:paraId="7BA73CB9">
      <w:pPr>
        <w:jc w:val="center"/>
        <w:rPr>
          <w:rFonts w:hint="eastAsia" w:ascii="宋体" w:hAnsi="宋体" w:eastAsia="宋体" w:cs="宋体"/>
          <w:color w:val="auto"/>
          <w:sz w:val="36"/>
          <w:szCs w:val="36"/>
          <w:lang w:val="en-US" w:eastAsia="zh-CN"/>
        </w:rPr>
      </w:pPr>
    </w:p>
    <w:p w14:paraId="197E43BB">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吉林通用航空职业技术学院</w:t>
      </w:r>
    </w:p>
    <w:p w14:paraId="619641DA">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2026年学生商业保险采购项目</w:t>
      </w:r>
    </w:p>
    <w:p w14:paraId="0BBDC4AD">
      <w:pPr>
        <w:jc w:val="center"/>
        <w:rPr>
          <w:rFonts w:hint="eastAsia" w:ascii="方正小标宋_GBK" w:hAnsi="方正小标宋_GBK" w:eastAsia="方正小标宋_GBK" w:cs="方正小标宋_GBK"/>
          <w:color w:val="auto"/>
          <w:sz w:val="52"/>
          <w:szCs w:val="52"/>
          <w:u w:val="none"/>
          <w:lang w:val="en-US" w:eastAsia="zh-CN"/>
        </w:rPr>
      </w:pPr>
    </w:p>
    <w:p w14:paraId="5DE493B1">
      <w:pPr>
        <w:spacing w:before="50" w:after="50" w:line="360" w:lineRule="auto"/>
        <w:jc w:val="center"/>
        <w:rPr>
          <w:rFonts w:hint="eastAsia" w:ascii="方正小标宋_GBK" w:hAnsi="方正小标宋_GBK" w:eastAsia="方正小标宋_GBK" w:cs="方正小标宋_GBK"/>
          <w:b/>
          <w:color w:val="auto"/>
          <w:sz w:val="72"/>
          <w:szCs w:val="72"/>
        </w:rPr>
      </w:pPr>
      <w:r>
        <w:rPr>
          <w:rFonts w:hint="eastAsia" w:ascii="方正小标宋_GBK" w:hAnsi="方正小标宋_GBK" w:eastAsia="方正小标宋_GBK" w:cs="方正小标宋_GBK"/>
          <w:color w:val="auto"/>
          <w:sz w:val="72"/>
          <w:szCs w:val="72"/>
        </w:rPr>
        <w:t>询  价  文  件</w:t>
      </w:r>
    </w:p>
    <w:p w14:paraId="4896D0B2">
      <w:pPr>
        <w:pStyle w:val="5"/>
        <w:spacing w:line="360" w:lineRule="auto"/>
        <w:jc w:val="center"/>
        <w:rPr>
          <w:rFonts w:hint="eastAsia" w:ascii="宋体" w:hAnsi="宋体" w:eastAsia="宋体" w:cs="宋体"/>
          <w:b/>
          <w:color w:val="auto"/>
        </w:rPr>
      </w:pPr>
    </w:p>
    <w:p w14:paraId="06C57364">
      <w:pPr>
        <w:pStyle w:val="5"/>
        <w:spacing w:line="360" w:lineRule="auto"/>
        <w:jc w:val="center"/>
        <w:rPr>
          <w:rFonts w:hint="eastAsia" w:ascii="宋体" w:hAnsi="宋体" w:eastAsia="宋体" w:cs="宋体"/>
          <w:b/>
          <w:color w:val="auto"/>
        </w:rPr>
      </w:pPr>
    </w:p>
    <w:p w14:paraId="20907E37">
      <w:pPr>
        <w:pStyle w:val="5"/>
        <w:spacing w:line="360" w:lineRule="auto"/>
        <w:jc w:val="center"/>
        <w:rPr>
          <w:rFonts w:hint="eastAsia" w:ascii="宋体" w:hAnsi="宋体" w:eastAsia="宋体" w:cs="宋体"/>
          <w:b/>
          <w:color w:val="auto"/>
        </w:rPr>
      </w:pPr>
    </w:p>
    <w:p w14:paraId="12571179">
      <w:pPr>
        <w:pStyle w:val="5"/>
        <w:spacing w:line="360" w:lineRule="auto"/>
        <w:jc w:val="center"/>
        <w:rPr>
          <w:rFonts w:hint="eastAsia" w:ascii="宋体" w:hAnsi="宋体" w:eastAsia="宋体" w:cs="宋体"/>
          <w:b/>
          <w:color w:val="auto"/>
        </w:rPr>
      </w:pPr>
    </w:p>
    <w:p w14:paraId="495F8FB6">
      <w:pPr>
        <w:pStyle w:val="5"/>
        <w:spacing w:line="360" w:lineRule="auto"/>
        <w:jc w:val="center"/>
        <w:rPr>
          <w:rFonts w:hint="eastAsia" w:ascii="宋体" w:hAnsi="宋体" w:eastAsia="宋体" w:cs="宋体"/>
          <w:b/>
          <w:color w:val="auto"/>
        </w:rPr>
      </w:pPr>
    </w:p>
    <w:p w14:paraId="3AEBB197">
      <w:pPr>
        <w:pStyle w:val="5"/>
        <w:spacing w:line="360" w:lineRule="auto"/>
        <w:rPr>
          <w:rFonts w:hint="eastAsia" w:ascii="宋体" w:hAnsi="宋体" w:eastAsia="宋体" w:cs="宋体"/>
          <w:b/>
          <w:color w:val="auto"/>
        </w:rPr>
      </w:pPr>
    </w:p>
    <w:p w14:paraId="1AE29673">
      <w:pPr>
        <w:pStyle w:val="5"/>
        <w:spacing w:line="360" w:lineRule="auto"/>
        <w:rPr>
          <w:rFonts w:hint="eastAsia" w:ascii="宋体" w:hAnsi="宋体" w:eastAsia="宋体" w:cs="宋体"/>
          <w:b/>
          <w:color w:val="auto"/>
          <w:sz w:val="24"/>
          <w:szCs w:val="24"/>
        </w:rPr>
      </w:pPr>
    </w:p>
    <w:p w14:paraId="35D68181">
      <w:pPr>
        <w:pStyle w:val="5"/>
        <w:spacing w:line="360" w:lineRule="auto"/>
        <w:rPr>
          <w:rFonts w:hint="eastAsia" w:ascii="宋体" w:hAnsi="宋体" w:eastAsia="宋体" w:cs="宋体"/>
          <w:b/>
          <w:color w:val="auto"/>
          <w:sz w:val="24"/>
          <w:szCs w:val="24"/>
        </w:rPr>
      </w:pPr>
    </w:p>
    <w:p w14:paraId="60F35C24">
      <w:pPr>
        <w:pStyle w:val="5"/>
        <w:spacing w:line="360" w:lineRule="auto"/>
        <w:rPr>
          <w:rFonts w:hint="eastAsia" w:ascii="宋体" w:hAnsi="宋体" w:eastAsia="宋体" w:cs="宋体"/>
          <w:b/>
          <w:color w:val="auto"/>
          <w:sz w:val="24"/>
          <w:szCs w:val="24"/>
        </w:rPr>
      </w:pPr>
    </w:p>
    <w:p w14:paraId="228FB2F5">
      <w:pPr>
        <w:pStyle w:val="5"/>
        <w:spacing w:line="360" w:lineRule="auto"/>
        <w:jc w:val="center"/>
        <w:rPr>
          <w:rFonts w:hint="eastAsia" w:ascii="宋体" w:hAnsi="宋体" w:eastAsia="宋体" w:cs="宋体"/>
          <w:b/>
          <w:bCs w:val="0"/>
          <w:color w:val="auto"/>
          <w:sz w:val="32"/>
          <w:szCs w:val="32"/>
        </w:rPr>
      </w:pPr>
    </w:p>
    <w:p w14:paraId="723BFB68">
      <w:pPr>
        <w:bidi w:val="0"/>
        <w:jc w:val="center"/>
        <w:rPr>
          <w:rFonts w:hint="eastAsia" w:asciiTheme="minorEastAsia" w:hAnsiTheme="minorEastAsia" w:eastAsiaTheme="minorEastAsia" w:cstheme="minorEastAsia"/>
          <w:b w:val="0"/>
          <w:bCs/>
          <w:color w:val="auto"/>
          <w:sz w:val="32"/>
          <w:szCs w:val="32"/>
          <w:u w:val="single"/>
          <w:lang w:val="en-US" w:eastAsia="zh-CN"/>
        </w:rPr>
      </w:pPr>
      <w:r>
        <w:rPr>
          <w:rFonts w:hint="eastAsia"/>
          <w:b w:val="0"/>
          <w:bCs/>
          <w:color w:val="auto"/>
          <w:sz w:val="32"/>
          <w:szCs w:val="32"/>
          <w:lang w:val="en-US" w:eastAsia="zh-CN"/>
        </w:rPr>
        <w:t xml:space="preserve">  </w:t>
      </w:r>
      <w:r>
        <w:rPr>
          <w:rFonts w:hint="eastAsia" w:asciiTheme="minorEastAsia" w:hAnsiTheme="minorEastAsia" w:eastAsiaTheme="minorEastAsia" w:cstheme="minorEastAsia"/>
          <w:b w:val="0"/>
          <w:bCs/>
          <w:color w:val="auto"/>
          <w:sz w:val="32"/>
          <w:szCs w:val="32"/>
          <w:lang w:val="en-US" w:eastAsia="zh-CN"/>
        </w:rPr>
        <w:t>采购单位</w:t>
      </w:r>
      <w:r>
        <w:rPr>
          <w:rFonts w:hint="eastAsia" w:asciiTheme="minorEastAsia" w:hAnsiTheme="minorEastAsia" w:eastAsiaTheme="minorEastAsia" w:cstheme="minorEastAsia"/>
          <w:b w:val="0"/>
          <w:bCs/>
          <w:color w:val="auto"/>
          <w:sz w:val="32"/>
          <w:szCs w:val="32"/>
        </w:rPr>
        <w:t>：</w:t>
      </w:r>
      <w:r>
        <w:rPr>
          <w:rFonts w:hint="eastAsia" w:asciiTheme="minorEastAsia" w:hAnsiTheme="minorEastAsia" w:eastAsiaTheme="minorEastAsia" w:cstheme="minorEastAsia"/>
          <w:b w:val="0"/>
          <w:bCs/>
          <w:color w:val="auto"/>
          <w:sz w:val="32"/>
          <w:szCs w:val="32"/>
          <w:u w:val="none"/>
          <w:lang w:val="en-US" w:eastAsia="zh-CN"/>
        </w:rPr>
        <w:t>吉林通用航空职业技术学院</w:t>
      </w:r>
    </w:p>
    <w:p w14:paraId="41D46E4B">
      <w:pPr>
        <w:pStyle w:val="4"/>
        <w:ind w:firstLine="1600" w:firstLineChars="500"/>
        <w:jc w:val="both"/>
        <w:rPr>
          <w:rFonts w:hint="eastAsia" w:asciiTheme="minorEastAsia" w:hAnsiTheme="minorEastAsia" w:eastAsiaTheme="minorEastAsia" w:cstheme="minorEastAsia"/>
          <w:b w:val="0"/>
          <w:bCs/>
          <w:color w:val="auto"/>
          <w:kern w:val="2"/>
          <w:sz w:val="32"/>
          <w:szCs w:val="32"/>
          <w:lang w:val="en-US" w:eastAsia="zh-CN" w:bidi="ar-SA"/>
        </w:rPr>
      </w:pPr>
      <w:r>
        <w:rPr>
          <w:rFonts w:hint="eastAsia" w:asciiTheme="minorEastAsia" w:hAnsiTheme="minorEastAsia" w:eastAsiaTheme="minorEastAsia" w:cstheme="minorEastAsia"/>
          <w:b w:val="0"/>
          <w:bCs/>
          <w:color w:val="auto"/>
          <w:kern w:val="2"/>
          <w:sz w:val="32"/>
          <w:szCs w:val="32"/>
          <w:lang w:val="en-US" w:eastAsia="zh-CN" w:bidi="ar-SA"/>
        </w:rPr>
        <w:t>询价部门：学生工作处</w:t>
      </w:r>
    </w:p>
    <w:p w14:paraId="06EDE46F">
      <w:pPr>
        <w:pStyle w:val="5"/>
        <w:spacing w:line="480" w:lineRule="auto"/>
        <w:ind w:firstLine="1600" w:firstLineChars="500"/>
        <w:jc w:val="both"/>
        <w:rPr>
          <w:rFonts w:hint="eastAsia" w:asciiTheme="minorEastAsia" w:hAnsiTheme="minorEastAsia" w:eastAsiaTheme="minorEastAsia" w:cstheme="minorEastAsia"/>
          <w:b w:val="0"/>
          <w:bCs/>
          <w:color w:val="auto"/>
          <w:sz w:val="32"/>
          <w:szCs w:val="32"/>
          <w:u w:val="none"/>
          <w:lang w:val="en-US" w:eastAsia="zh-CN"/>
        </w:rPr>
      </w:pPr>
      <w:r>
        <w:rPr>
          <w:rFonts w:hint="eastAsia" w:asciiTheme="minorEastAsia" w:hAnsiTheme="minorEastAsia" w:eastAsiaTheme="minorEastAsia" w:cstheme="minorEastAsia"/>
          <w:b w:val="0"/>
          <w:bCs/>
          <w:color w:val="auto"/>
          <w:sz w:val="32"/>
          <w:szCs w:val="32"/>
        </w:rPr>
        <w:t xml:space="preserve">日 </w:t>
      </w:r>
      <w:r>
        <w:rPr>
          <w:rFonts w:hint="eastAsia" w:asciiTheme="minorEastAsia" w:hAnsiTheme="minorEastAsia" w:eastAsiaTheme="minorEastAsia" w:cstheme="minorEastAsia"/>
          <w:b w:val="0"/>
          <w:bCs/>
          <w:color w:val="auto"/>
          <w:sz w:val="32"/>
          <w:szCs w:val="32"/>
          <w:lang w:val="en-US" w:eastAsia="zh-CN"/>
        </w:rPr>
        <w:t xml:space="preserve">   </w:t>
      </w:r>
      <w:r>
        <w:rPr>
          <w:rFonts w:hint="eastAsia" w:asciiTheme="minorEastAsia" w:hAnsiTheme="minorEastAsia" w:eastAsiaTheme="minorEastAsia" w:cstheme="minorEastAsia"/>
          <w:b w:val="0"/>
          <w:bCs/>
          <w:color w:val="auto"/>
          <w:sz w:val="32"/>
          <w:szCs w:val="32"/>
        </w:rPr>
        <w:t>期：</w:t>
      </w:r>
      <w:r>
        <w:rPr>
          <w:rFonts w:hint="eastAsia" w:asciiTheme="minorEastAsia" w:hAnsiTheme="minorEastAsia" w:eastAsiaTheme="minorEastAsia" w:cstheme="minorEastAsia"/>
          <w:b w:val="0"/>
          <w:bCs/>
          <w:color w:val="auto"/>
          <w:sz w:val="32"/>
          <w:szCs w:val="32"/>
          <w:u w:val="none"/>
          <w:lang w:val="en-US" w:eastAsia="zh-CN"/>
        </w:rPr>
        <w:t>2026年</w:t>
      </w:r>
      <w:r>
        <w:rPr>
          <w:rFonts w:hint="eastAsia" w:asciiTheme="minorEastAsia" w:hAnsiTheme="minorEastAsia" w:cstheme="minorEastAsia"/>
          <w:b w:val="0"/>
          <w:bCs/>
          <w:color w:val="auto"/>
          <w:sz w:val="32"/>
          <w:szCs w:val="32"/>
          <w:u w:val="none"/>
          <w:lang w:val="en-US" w:eastAsia="zh-CN"/>
        </w:rPr>
        <w:t>7</w:t>
      </w:r>
      <w:r>
        <w:rPr>
          <w:rFonts w:hint="eastAsia" w:asciiTheme="minorEastAsia" w:hAnsiTheme="minorEastAsia" w:eastAsiaTheme="minorEastAsia" w:cstheme="minorEastAsia"/>
          <w:b w:val="0"/>
          <w:bCs/>
          <w:color w:val="auto"/>
          <w:sz w:val="32"/>
          <w:szCs w:val="32"/>
          <w:u w:val="none"/>
          <w:lang w:val="en-US" w:eastAsia="zh-CN"/>
        </w:rPr>
        <w:t>月</w:t>
      </w:r>
      <w:r>
        <w:rPr>
          <w:rFonts w:hint="eastAsia" w:asciiTheme="minorEastAsia" w:hAnsiTheme="minorEastAsia" w:cstheme="minorEastAsia"/>
          <w:b w:val="0"/>
          <w:bCs/>
          <w:color w:val="auto"/>
          <w:sz w:val="32"/>
          <w:szCs w:val="32"/>
          <w:u w:val="none"/>
          <w:lang w:val="en-US" w:eastAsia="zh-CN"/>
        </w:rPr>
        <w:t>28</w:t>
      </w:r>
      <w:r>
        <w:rPr>
          <w:rFonts w:hint="eastAsia" w:asciiTheme="minorEastAsia" w:hAnsiTheme="minorEastAsia" w:eastAsiaTheme="minorEastAsia" w:cstheme="minorEastAsia"/>
          <w:b w:val="0"/>
          <w:bCs/>
          <w:color w:val="auto"/>
          <w:sz w:val="32"/>
          <w:szCs w:val="32"/>
          <w:u w:val="none"/>
          <w:lang w:val="en-US" w:eastAsia="zh-CN"/>
        </w:rPr>
        <w:t>日</w:t>
      </w:r>
    </w:p>
    <w:p w14:paraId="4FD7676B">
      <w:pPr>
        <w:jc w:val="center"/>
        <w:rPr>
          <w:rFonts w:hint="eastAsia" w:asciiTheme="minorEastAsia" w:hAnsiTheme="minorEastAsia" w:eastAsiaTheme="minorEastAsia" w:cstheme="minorEastAsia"/>
          <w:b/>
          <w:color w:val="auto"/>
          <w:sz w:val="32"/>
          <w:szCs w:val="32"/>
          <w:lang w:val="en-US" w:eastAsia="zh-CN"/>
        </w:rPr>
        <w:sectPr>
          <w:footerReference r:id="rId3" w:type="default"/>
          <w:pgSz w:w="11906" w:h="16838"/>
          <w:pgMar w:top="1440" w:right="1746" w:bottom="1440" w:left="1746" w:header="851" w:footer="992" w:gutter="0"/>
          <w:cols w:space="425" w:num="1"/>
          <w:docGrid w:type="lines" w:linePitch="312" w:charSpace="0"/>
        </w:sectPr>
      </w:pPr>
    </w:p>
    <w:p w14:paraId="5104774A">
      <w:pPr>
        <w:pStyle w:val="2"/>
        <w:keepNext/>
        <w:keepLines/>
        <w:pageBreakBefore w:val="0"/>
        <w:widowControl w:val="0"/>
        <w:numPr>
          <w:ilvl w:val="0"/>
          <w:numId w:val="1"/>
        </w:numPr>
        <w:kinsoku/>
        <w:wordWrap/>
        <w:overflowPunct/>
        <w:topLinePunct w:val="0"/>
        <w:autoSpaceDE/>
        <w:autoSpaceDN/>
        <w:bidi w:val="0"/>
        <w:adjustRightInd/>
        <w:snapToGrid/>
        <w:spacing w:before="377" w:beforeLines="132" w:beforeAutospacing="0" w:after="288" w:afterLines="100" w:afterAutospacing="0" w:line="240" w:lineRule="auto"/>
        <w:jc w:val="center"/>
        <w:textAlignment w:val="auto"/>
        <w:rPr>
          <w:rFonts w:hint="default"/>
          <w:color w:val="auto"/>
          <w:sz w:val="32"/>
          <w:szCs w:val="32"/>
          <w:lang w:val="en-US" w:eastAsia="zh-CN"/>
        </w:rPr>
      </w:pPr>
      <w:r>
        <w:rPr>
          <w:rFonts w:hint="eastAsia"/>
          <w:color w:val="auto"/>
          <w:sz w:val="32"/>
          <w:szCs w:val="32"/>
          <w:lang w:val="en-US" w:eastAsia="zh-CN"/>
        </w:rPr>
        <w:t>项目需求</w:t>
      </w:r>
    </w:p>
    <w:p w14:paraId="2C6EDA62">
      <w:pPr>
        <w:pStyle w:val="5"/>
        <w:numPr>
          <w:ilvl w:val="0"/>
          <w:numId w:val="2"/>
        </w:numPr>
        <w:spacing w:beforeAutospacing="0" w:line="240" w:lineRule="auto"/>
        <w:ind w:left="582" w:leftChars="277" w:firstLine="0" w:firstLineChars="0"/>
        <w:jc w:val="both"/>
        <w:rPr>
          <w:rFonts w:hint="eastAsia" w:hAnsi="宋体" w:eastAsia="宋体" w:cs="宋体"/>
          <w:b w:val="0"/>
          <w:bCs/>
          <w:color w:val="auto"/>
          <w:sz w:val="28"/>
          <w:szCs w:val="28"/>
          <w:lang w:val="en-US" w:eastAsia="zh-CN"/>
        </w:rPr>
      </w:pPr>
      <w:r>
        <w:rPr>
          <w:rFonts w:hint="eastAsia" w:ascii="黑体" w:hAnsi="黑体" w:eastAsia="黑体" w:cs="黑体"/>
          <w:b w:val="0"/>
          <w:bCs/>
          <w:color w:val="auto"/>
          <w:sz w:val="28"/>
          <w:szCs w:val="28"/>
          <w:lang w:val="en-US" w:eastAsia="zh-CN"/>
        </w:rPr>
        <w:t xml:space="preserve">项目概况：  </w:t>
      </w:r>
      <w:r>
        <w:rPr>
          <w:rFonts w:hint="eastAsia" w:hAnsi="宋体" w:eastAsia="宋体" w:cs="宋体"/>
          <w:b w:val="0"/>
          <w:bCs/>
          <w:color w:val="auto"/>
          <w:sz w:val="28"/>
          <w:szCs w:val="28"/>
          <w:lang w:val="en-US" w:eastAsia="zh-CN"/>
        </w:rPr>
        <w:t xml:space="preserve"> </w:t>
      </w:r>
    </w:p>
    <w:p w14:paraId="587EA3D0">
      <w:pPr>
        <w:pStyle w:val="5"/>
        <w:numPr>
          <w:ilvl w:val="0"/>
          <w:numId w:val="0"/>
        </w:numPr>
        <w:spacing w:line="240" w:lineRule="auto"/>
        <w:jc w:val="both"/>
        <w:rPr>
          <w:rFonts w:hint="default" w:ascii="仿宋_GB2312" w:hAnsi="仿宋_GB2312" w:eastAsia="仿宋_GB2312" w:cs="仿宋_GB2312"/>
          <w:b w:val="0"/>
          <w:bCs/>
          <w:color w:val="auto"/>
          <w:sz w:val="28"/>
          <w:szCs w:val="28"/>
          <w:highlight w:val="none"/>
          <w:lang w:val="en-US" w:eastAsia="zh-CN"/>
        </w:rPr>
      </w:pPr>
      <w:r>
        <w:rPr>
          <w:rFonts w:hint="eastAsia" w:hAnsi="宋体" w:eastAsia="宋体" w:cs="宋体"/>
          <w:b w:val="0"/>
          <w:bCs/>
          <w:color w:val="auto"/>
          <w:sz w:val="28"/>
          <w:szCs w:val="28"/>
          <w:highlight w:val="none"/>
          <w:lang w:val="en-US" w:eastAsia="zh-CN"/>
        </w:rPr>
        <w:t xml:space="preserve">    </w:t>
      </w:r>
      <w:r>
        <w:rPr>
          <w:rFonts w:hint="eastAsia" w:ascii="仿宋_GB2312" w:hAnsi="仿宋_GB2312" w:eastAsia="仿宋_GB2312" w:cs="仿宋_GB2312"/>
          <w:b w:val="0"/>
          <w:bCs/>
          <w:color w:val="auto"/>
          <w:sz w:val="28"/>
          <w:szCs w:val="28"/>
          <w:highlight w:val="none"/>
          <w:lang w:val="en-US" w:eastAsia="zh-CN"/>
        </w:rPr>
        <w:t>1.项目编号：JHZYXJ20260728</w:t>
      </w:r>
    </w:p>
    <w:p w14:paraId="5E29B7BC">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2.项目内容：吉林通用航空职业技术学院拟通过公开询价采购2026年学生商业保险采购项目服务，要求服务商开展保险方案设计、承保、理赔、日常保险咨询等全流程服务，服务商按询价文件要求编制完整响应文件，在规定时限内提交，作为本次保险采购评审依据。</w:t>
      </w:r>
    </w:p>
    <w:p w14:paraId="45798E2A">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3.服务对象：全校2026级在校学生（预估参保人数2000人，最终以实际参保缴费人数结算）</w:t>
      </w:r>
    </w:p>
    <w:p w14:paraId="3025FBBE">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4.服务期限：12个月，自保险单生效之日起计算</w:t>
      </w:r>
    </w:p>
    <w:p w14:paraId="581239F5">
      <w:pPr>
        <w:pStyle w:val="5"/>
        <w:numPr>
          <w:ilvl w:val="0"/>
          <w:numId w:val="3"/>
        </w:numPr>
        <w:spacing w:line="240" w:lineRule="auto"/>
        <w:ind w:left="630" w:leftChars="300" w:firstLine="0" w:firstLineChars="0"/>
        <w:jc w:val="both"/>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具体要求：</w:t>
      </w:r>
    </w:p>
    <w:p w14:paraId="619AA3E5">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依照《中华人民共和国民法典》《中华人民共和国保险法》《人身保险业务基本服务规定》《普通高等学校学生管理规定》《职业学校学生实习管理规定》等法律法规及金融监管相关规定，完成本次学生商业综合保险全流程承保及配套服务工作，具体服务内容如下：</w:t>
      </w:r>
    </w:p>
    <w:p w14:paraId="476CA68B">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 xml:space="preserve"> 1.保险保障方案标准</w:t>
      </w:r>
    </w:p>
    <w:p w14:paraId="09C6853A">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 xml:space="preserve"> （1）保障范围包含但不限于以下场景：意外身故、意外伤残、意外伤害门诊医疗、意外伤害住院医疗、疾病住院医疗、意外住院津贴、突发急性病身故、校园实训意外、校内外岗位实习意外、交通意外、日常居家及节假日意外等全覆盖商业保险责任，保障条款全面、无隐性免责、无场景限制等漏洞。</w:t>
      </w:r>
    </w:p>
    <w:p w14:paraId="3CBC3A42">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（2）医疗赔付规则严格符合金融监管学生商业保险规范，明确医保范围内、医保范围外合理合规医疗费用赔付标准，明确单次免赔额、年度累计免赔、分级赔付比例，条款公开透明、可落地、可核查。</w:t>
      </w:r>
    </w:p>
    <w:p w14:paraId="5D65F6DB">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3）保障场景包含但不限于以下场景：在校学习生活、宿舍居住、体育场馆、健身馆、图书馆、校内实训、校内外顶岗实习、跟岗实训、教学外出、上下学通勤、周末及节假日居家外出等、异地实习驻厂期间等全天候、全场景商业风险保障。</w:t>
      </w:r>
    </w:p>
    <w:p w14:paraId="1B7D58FB">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 xml:space="preserve"> 2.承保服务要求</w:t>
      </w:r>
    </w:p>
    <w:p w14:paraId="1F70CA93">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 xml:space="preserve"> （1）成交服务商须统一批量采集、录入、核对全校参保学生信息，免费生成电子保单、个人保险凭证、参保人员明细台账，提供完整纸质总保单及分户清单，做到一人一档、信息可查、可追溯。</w:t>
      </w:r>
    </w:p>
    <w:p w14:paraId="34493B4C">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（2）设立本校专属固定对接专员，常态化负责保单保全服务，针对学生入学新增、退学、休学、转学、信息变更等业务，3个工作日内办结保全变更、保单批改、保费退补工作。</w:t>
      </w:r>
    </w:p>
    <w:p w14:paraId="71831B06">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（3）建立专项校园商业保险服务台账，对保单资料、参保名册、保全记录、理赔案卷、服务记录分类归档，服务周期内资料完整留存，服务期满完整移交校方归档备查。</w:t>
      </w:r>
    </w:p>
    <w:p w14:paraId="4811D9FC">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 xml:space="preserve"> 3.理赔服务要求</w:t>
      </w:r>
    </w:p>
    <w:p w14:paraId="6633A867">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 xml:space="preserve"> （1）开通7×24小时全国统一报案服务热线，支持微信、小程序、官网、客服电话多渠道线上报案、线上定损、线上理赔，确保全天候无障碍受理。</w:t>
      </w:r>
    </w:p>
    <w:p w14:paraId="4C717883">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（2）简化学生商业保险理赔流程，支持学校集中收集材料、统一代办理赔；小额医疗案件实行免跑腿、免纸质材料、线上极速理赔，最大程度减轻学生及家长负担。</w:t>
      </w:r>
    </w:p>
    <w:p w14:paraId="4C7276E8">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（3）明确理赔时效承诺：材料齐全无误的普通理赔案件5个工作日内完成审核赔付；涉及伤残、身故、大额医疗等复杂案件10个工作日内出具正式赔付方案及进度说明。</w:t>
      </w:r>
    </w:p>
    <w:p w14:paraId="05DDAC7A">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（4）建立校方对账及数据报送机制，按月度、季度向学校提交商业保险出险统计、理赔明细、赔付分析、风险情况报表，配合学校开展学生安全教育、风险隐患排查治理工作。</w:t>
      </w:r>
    </w:p>
    <w:p w14:paraId="75AF23A4">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 xml:space="preserve"> 4.增值配套服务</w:t>
      </w:r>
    </w:p>
    <w:p w14:paraId="271AC851">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 xml:space="preserve"> （1）针对学校大型文体活动、集中实训、外出研学、异地顶岗实习等集体活动，免费提供临时风险兜底保障及专项保险支持。</w:t>
      </w:r>
    </w:p>
    <w:p w14:paraId="4E28C7C1">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（2）免费为学校提供校园风险排查、实习安全风险提示、事故预防建议等增值服务，协助学校完善学生风险防控与安全管理制度。</w:t>
      </w:r>
    </w:p>
    <w:p w14:paraId="655B275F">
      <w:pPr>
        <w:numPr>
          <w:ilvl w:val="0"/>
          <w:numId w:val="3"/>
        </w:numPr>
        <w:ind w:left="563" w:leftChars="268" w:firstLine="0" w:firstLineChars="0"/>
        <w:jc w:val="both"/>
        <w:rPr>
          <w:rFonts w:hint="eastAsia" w:ascii="黑体" w:hAnsi="黑体" w:eastAsia="黑体" w:cs="黑体"/>
          <w:b w:val="0"/>
          <w:bCs/>
          <w:color w:val="auto"/>
          <w:kern w:val="2"/>
          <w:sz w:val="28"/>
          <w:szCs w:val="28"/>
          <w:lang w:val="en-US" w:eastAsia="zh-CN" w:bidi="ar-SA"/>
        </w:rPr>
      </w:pPr>
      <w:r>
        <w:rPr>
          <w:rFonts w:hint="eastAsia" w:ascii="黑体" w:hAnsi="黑体" w:eastAsia="黑体" w:cs="黑体"/>
          <w:b w:val="0"/>
          <w:bCs/>
          <w:color w:val="auto"/>
          <w:kern w:val="2"/>
          <w:sz w:val="28"/>
          <w:szCs w:val="28"/>
          <w:lang w:val="en-US" w:eastAsia="zh-CN" w:bidi="ar-SA"/>
        </w:rPr>
        <w:t>资格要求</w:t>
      </w:r>
    </w:p>
    <w:p w14:paraId="17C67DE6">
      <w:pPr>
        <w:ind w:left="630" w:leftChars="300" w:firstLine="0" w:firstLineChars="0"/>
        <w:jc w:val="both"/>
        <w:rPr>
          <w:rFonts w:hint="default" w:ascii="仿宋_GB2312" w:hAnsi="仿宋_GB2312" w:eastAsia="仿宋_GB2312" w:cs="仿宋_GB2312"/>
          <w:b w:val="0"/>
          <w:bCs/>
          <w:color w:val="auto"/>
          <w:sz w:val="28"/>
          <w:szCs w:val="28"/>
          <w:lang w:val="en-US" w:eastAsia="zh-CN"/>
        </w:rPr>
      </w:pPr>
      <w:r>
        <w:rPr>
          <w:rFonts w:hint="default" w:ascii="仿宋_GB2312" w:hAnsi="仿宋_GB2312" w:eastAsia="仿宋_GB2312" w:cs="仿宋_GB2312"/>
          <w:b w:val="0"/>
          <w:bCs/>
          <w:color w:val="auto"/>
          <w:sz w:val="28"/>
          <w:szCs w:val="28"/>
          <w:lang w:val="en-US" w:eastAsia="zh-CN"/>
        </w:rPr>
        <w:t>服务商的资格要求：</w:t>
      </w:r>
    </w:p>
    <w:p w14:paraId="19AB446A">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1.</w:t>
      </w:r>
      <w:r>
        <w:rPr>
          <w:rFonts w:hint="default" w:ascii="仿宋_GB2312" w:hAnsi="仿宋_GB2312" w:eastAsia="仿宋_GB2312" w:cs="仿宋_GB2312"/>
          <w:b w:val="0"/>
          <w:bCs/>
          <w:color w:val="auto"/>
          <w:sz w:val="28"/>
          <w:szCs w:val="28"/>
          <w:lang w:val="en-US" w:eastAsia="zh-CN"/>
        </w:rPr>
        <w:t>符合《中华人民共和国政府采购法》及其实施条例对</w:t>
      </w:r>
      <w:r>
        <w:rPr>
          <w:rFonts w:hint="eastAsia" w:ascii="仿宋_GB2312" w:hAnsi="仿宋_GB2312" w:eastAsia="仿宋_GB2312" w:cs="仿宋_GB2312"/>
          <w:b w:val="0"/>
          <w:bCs/>
          <w:color w:val="auto"/>
          <w:sz w:val="28"/>
          <w:szCs w:val="28"/>
          <w:lang w:val="en-US" w:eastAsia="zh-CN"/>
        </w:rPr>
        <w:t>响应</w:t>
      </w:r>
      <w:r>
        <w:rPr>
          <w:rFonts w:hint="default" w:ascii="仿宋_GB2312" w:hAnsi="仿宋_GB2312" w:eastAsia="仿宋_GB2312" w:cs="仿宋_GB2312"/>
          <w:b w:val="0"/>
          <w:bCs/>
          <w:color w:val="auto"/>
          <w:sz w:val="28"/>
          <w:szCs w:val="28"/>
          <w:lang w:val="en-US" w:eastAsia="zh-CN"/>
        </w:rPr>
        <w:t>人资格的要求。</w:t>
      </w:r>
    </w:p>
    <w:p w14:paraId="07AE11C6">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color w:val="auto"/>
          <w:sz w:val="28"/>
          <w:szCs w:val="28"/>
          <w:lang w:val="en-US" w:eastAsia="zh-CN"/>
        </w:rPr>
      </w:pPr>
      <w:r>
        <w:rPr>
          <w:rFonts w:hint="default" w:ascii="仿宋_GB2312" w:hAnsi="仿宋_GB2312" w:eastAsia="仿宋_GB2312" w:cs="仿宋_GB2312"/>
          <w:b w:val="0"/>
          <w:bCs/>
          <w:color w:val="auto"/>
          <w:sz w:val="28"/>
          <w:szCs w:val="28"/>
          <w:lang w:val="en-US" w:eastAsia="zh-CN"/>
        </w:rPr>
        <w:t>2.在中华人民共和国境内注册，能够独立承担民事责任的法人；或保险公司分支机构，分支机构参与</w:t>
      </w:r>
      <w:r>
        <w:rPr>
          <w:rFonts w:hint="eastAsia" w:ascii="仿宋_GB2312" w:hAnsi="仿宋_GB2312" w:eastAsia="仿宋_GB2312" w:cs="仿宋_GB2312"/>
          <w:b w:val="0"/>
          <w:bCs/>
          <w:color w:val="auto"/>
          <w:sz w:val="28"/>
          <w:szCs w:val="28"/>
          <w:lang w:val="en-US" w:eastAsia="zh-CN"/>
        </w:rPr>
        <w:t>响应</w:t>
      </w:r>
      <w:r>
        <w:rPr>
          <w:rFonts w:hint="default" w:ascii="仿宋_GB2312" w:hAnsi="仿宋_GB2312" w:eastAsia="仿宋_GB2312" w:cs="仿宋_GB2312"/>
          <w:b w:val="0"/>
          <w:bCs/>
          <w:color w:val="auto"/>
          <w:sz w:val="28"/>
          <w:szCs w:val="28"/>
          <w:lang w:val="en-US" w:eastAsia="zh-CN"/>
        </w:rPr>
        <w:t>须提供总公司正式授权文件，由总公司对本项目履约承担全部法律责任；具有良好信誉及合同履行能力，财务经营状况稳定良好。</w:t>
      </w:r>
    </w:p>
    <w:p w14:paraId="2F49E469">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color w:val="auto"/>
          <w:sz w:val="28"/>
          <w:szCs w:val="28"/>
          <w:lang w:val="en-US" w:eastAsia="zh-CN"/>
        </w:rPr>
      </w:pPr>
      <w:r>
        <w:rPr>
          <w:rFonts w:hint="default" w:ascii="仿宋_GB2312" w:hAnsi="仿宋_GB2312" w:eastAsia="仿宋_GB2312" w:cs="仿宋_GB2312"/>
          <w:b w:val="0"/>
          <w:bCs/>
          <w:color w:val="auto"/>
          <w:sz w:val="28"/>
          <w:szCs w:val="28"/>
          <w:lang w:val="en-US" w:eastAsia="zh-CN"/>
        </w:rPr>
        <w:t>3.服务商不得被列入失信被执行人、重大税收违法案件当事人名单、政府采购严重违法失信行为名单记录。</w:t>
      </w:r>
    </w:p>
    <w:p w14:paraId="13B06097">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color w:val="auto"/>
          <w:sz w:val="28"/>
          <w:szCs w:val="28"/>
          <w:lang w:val="en-US" w:eastAsia="zh-CN"/>
        </w:rPr>
      </w:pPr>
      <w:r>
        <w:rPr>
          <w:rFonts w:hint="default" w:ascii="仿宋_GB2312" w:hAnsi="仿宋_GB2312" w:eastAsia="仿宋_GB2312" w:cs="仿宋_GB2312"/>
          <w:b w:val="0"/>
          <w:bCs/>
          <w:color w:val="auto"/>
          <w:sz w:val="28"/>
          <w:szCs w:val="28"/>
          <w:lang w:val="en-US" w:eastAsia="zh-CN"/>
        </w:rPr>
        <w:t>4.本项目特定资格要求：</w:t>
      </w:r>
    </w:p>
    <w:p w14:paraId="50A2BD8F">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color w:val="auto"/>
          <w:sz w:val="28"/>
          <w:szCs w:val="28"/>
          <w:lang w:val="en-US" w:eastAsia="zh-CN"/>
        </w:rPr>
      </w:pPr>
      <w:r>
        <w:rPr>
          <w:rFonts w:hint="default" w:ascii="仿宋_GB2312" w:hAnsi="仿宋_GB2312" w:eastAsia="仿宋_GB2312" w:cs="仿宋_GB2312"/>
          <w:b w:val="0"/>
          <w:bCs/>
          <w:color w:val="auto"/>
          <w:sz w:val="28"/>
          <w:szCs w:val="28"/>
          <w:lang w:val="en-US" w:eastAsia="zh-CN"/>
        </w:rPr>
        <w:t>4.1服务商须具备国家金融监督管理总局核发有效的《中华人民共和国金融许可证》（原《经营保险业务许可证》可认可），经营范围包含人身意外伤害保险、健康保险业务。</w:t>
      </w:r>
    </w:p>
    <w:p w14:paraId="4C25F1EE">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color w:val="auto"/>
          <w:sz w:val="28"/>
          <w:szCs w:val="28"/>
          <w:lang w:val="en-US" w:eastAsia="zh-CN"/>
        </w:rPr>
      </w:pPr>
      <w:r>
        <w:rPr>
          <w:rFonts w:hint="default" w:ascii="仿宋_GB2312" w:hAnsi="仿宋_GB2312" w:eastAsia="仿宋_GB2312" w:cs="仿宋_GB2312"/>
          <w:b w:val="0"/>
          <w:bCs/>
          <w:color w:val="auto"/>
          <w:sz w:val="28"/>
          <w:szCs w:val="28"/>
          <w:lang w:val="en-US" w:eastAsia="zh-CN"/>
        </w:rPr>
        <w:t>4.2项目驻场服务人员须持有有效保险从业人员执业登记证明，配备专属校园保险对接专员、专职理赔团队。</w:t>
      </w:r>
    </w:p>
    <w:p w14:paraId="5D7F063C">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color w:val="auto"/>
          <w:sz w:val="28"/>
          <w:szCs w:val="28"/>
          <w:lang w:val="en-US" w:eastAsia="zh-CN"/>
        </w:rPr>
      </w:pPr>
      <w:r>
        <w:rPr>
          <w:rFonts w:hint="default" w:ascii="仿宋_GB2312" w:hAnsi="仿宋_GB2312" w:eastAsia="仿宋_GB2312" w:cs="仿宋_GB2312"/>
          <w:b w:val="0"/>
          <w:bCs/>
          <w:color w:val="auto"/>
          <w:sz w:val="28"/>
          <w:szCs w:val="28"/>
          <w:lang w:val="en-US" w:eastAsia="zh-CN"/>
        </w:rPr>
        <w:t>4.3企业名称不同但法定代表人为同一个自然人的两个或者两个以上的</w:t>
      </w:r>
      <w:r>
        <w:rPr>
          <w:rFonts w:hint="eastAsia" w:ascii="仿宋_GB2312" w:hAnsi="仿宋_GB2312" w:eastAsia="仿宋_GB2312" w:cs="仿宋_GB2312"/>
          <w:b w:val="0"/>
          <w:bCs/>
          <w:color w:val="auto"/>
          <w:sz w:val="28"/>
          <w:szCs w:val="28"/>
          <w:lang w:val="en-US" w:eastAsia="zh-CN"/>
        </w:rPr>
        <w:t>响应</w:t>
      </w:r>
      <w:r>
        <w:rPr>
          <w:rFonts w:hint="default" w:ascii="仿宋_GB2312" w:hAnsi="仿宋_GB2312" w:eastAsia="仿宋_GB2312" w:cs="仿宋_GB2312"/>
          <w:b w:val="0"/>
          <w:bCs/>
          <w:color w:val="auto"/>
          <w:sz w:val="28"/>
          <w:szCs w:val="28"/>
          <w:lang w:val="en-US" w:eastAsia="zh-CN"/>
        </w:rPr>
        <w:t>人不得参加同一采购项目的</w:t>
      </w:r>
      <w:r>
        <w:rPr>
          <w:rFonts w:hint="eastAsia" w:ascii="仿宋_GB2312" w:hAnsi="仿宋_GB2312" w:eastAsia="仿宋_GB2312" w:cs="仿宋_GB2312"/>
          <w:b w:val="0"/>
          <w:bCs/>
          <w:color w:val="auto"/>
          <w:sz w:val="28"/>
          <w:szCs w:val="28"/>
          <w:lang w:val="en-US" w:eastAsia="zh-CN"/>
        </w:rPr>
        <w:t>响应</w:t>
      </w:r>
      <w:r>
        <w:rPr>
          <w:rFonts w:hint="default" w:ascii="仿宋_GB2312" w:hAnsi="仿宋_GB2312" w:eastAsia="仿宋_GB2312" w:cs="仿宋_GB2312"/>
          <w:b w:val="0"/>
          <w:bCs/>
          <w:color w:val="auto"/>
          <w:sz w:val="28"/>
          <w:szCs w:val="28"/>
          <w:lang w:val="en-US" w:eastAsia="zh-CN"/>
        </w:rPr>
        <w:t>。如果出现上述情况，相关</w:t>
      </w:r>
      <w:r>
        <w:rPr>
          <w:rFonts w:hint="eastAsia" w:ascii="仿宋_GB2312" w:hAnsi="仿宋_GB2312" w:eastAsia="仿宋_GB2312" w:cs="仿宋_GB2312"/>
          <w:b w:val="0"/>
          <w:bCs/>
          <w:color w:val="auto"/>
          <w:sz w:val="28"/>
          <w:szCs w:val="28"/>
          <w:lang w:val="en-US" w:eastAsia="zh-CN"/>
        </w:rPr>
        <w:t>响应</w:t>
      </w:r>
      <w:r>
        <w:rPr>
          <w:rFonts w:hint="default" w:ascii="仿宋_GB2312" w:hAnsi="仿宋_GB2312" w:eastAsia="仿宋_GB2312" w:cs="仿宋_GB2312"/>
          <w:b w:val="0"/>
          <w:bCs/>
          <w:color w:val="auto"/>
          <w:sz w:val="28"/>
          <w:szCs w:val="28"/>
          <w:lang w:val="en-US" w:eastAsia="zh-CN"/>
        </w:rPr>
        <w:t>人的</w:t>
      </w:r>
      <w:r>
        <w:rPr>
          <w:rFonts w:hint="eastAsia" w:ascii="仿宋_GB2312" w:hAnsi="仿宋_GB2312" w:eastAsia="仿宋_GB2312" w:cs="仿宋_GB2312"/>
          <w:b w:val="0"/>
          <w:bCs/>
          <w:color w:val="auto"/>
          <w:sz w:val="28"/>
          <w:szCs w:val="28"/>
          <w:lang w:val="en-US" w:eastAsia="zh-CN"/>
        </w:rPr>
        <w:t>响应</w:t>
      </w:r>
      <w:r>
        <w:rPr>
          <w:rFonts w:hint="default" w:ascii="仿宋_GB2312" w:hAnsi="仿宋_GB2312" w:eastAsia="仿宋_GB2312" w:cs="仿宋_GB2312"/>
          <w:b w:val="0"/>
          <w:bCs/>
          <w:color w:val="auto"/>
          <w:sz w:val="28"/>
          <w:szCs w:val="28"/>
          <w:lang w:val="en-US" w:eastAsia="zh-CN"/>
        </w:rPr>
        <w:t>无效。</w:t>
      </w:r>
    </w:p>
    <w:p w14:paraId="579CAD24">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color w:val="auto"/>
          <w:sz w:val="28"/>
          <w:szCs w:val="28"/>
          <w:lang w:val="en-US" w:eastAsia="zh-CN"/>
        </w:rPr>
      </w:pPr>
      <w:r>
        <w:rPr>
          <w:rFonts w:hint="default" w:ascii="仿宋_GB2312" w:hAnsi="仿宋_GB2312" w:eastAsia="仿宋_GB2312" w:cs="仿宋_GB2312"/>
          <w:b w:val="0"/>
          <w:bCs/>
          <w:color w:val="auto"/>
          <w:sz w:val="28"/>
          <w:szCs w:val="28"/>
          <w:lang w:val="en-US" w:eastAsia="zh-CN"/>
        </w:rPr>
        <w:t>4.4拒绝列入政府取消</w:t>
      </w:r>
      <w:r>
        <w:rPr>
          <w:rFonts w:hint="eastAsia" w:ascii="仿宋_GB2312" w:hAnsi="仿宋_GB2312" w:eastAsia="仿宋_GB2312" w:cs="仿宋_GB2312"/>
          <w:b w:val="0"/>
          <w:bCs/>
          <w:color w:val="auto"/>
          <w:sz w:val="28"/>
          <w:szCs w:val="28"/>
          <w:lang w:val="en-US" w:eastAsia="zh-CN"/>
        </w:rPr>
        <w:t>响应</w:t>
      </w:r>
      <w:r>
        <w:rPr>
          <w:rFonts w:hint="default" w:ascii="仿宋_GB2312" w:hAnsi="仿宋_GB2312" w:eastAsia="仿宋_GB2312" w:cs="仿宋_GB2312"/>
          <w:b w:val="0"/>
          <w:bCs/>
          <w:color w:val="auto"/>
          <w:sz w:val="28"/>
          <w:szCs w:val="28"/>
          <w:lang w:val="en-US" w:eastAsia="zh-CN"/>
        </w:rPr>
        <w:t>资格记录期间的企业或个人</w:t>
      </w:r>
      <w:r>
        <w:rPr>
          <w:rFonts w:hint="eastAsia" w:ascii="仿宋_GB2312" w:hAnsi="仿宋_GB2312" w:eastAsia="仿宋_GB2312" w:cs="仿宋_GB2312"/>
          <w:b w:val="0"/>
          <w:bCs/>
          <w:color w:val="auto"/>
          <w:sz w:val="28"/>
          <w:szCs w:val="28"/>
          <w:lang w:val="en-US" w:eastAsia="zh-CN"/>
        </w:rPr>
        <w:t>响应</w:t>
      </w:r>
      <w:r>
        <w:rPr>
          <w:rFonts w:hint="default" w:ascii="仿宋_GB2312" w:hAnsi="仿宋_GB2312" w:eastAsia="仿宋_GB2312" w:cs="仿宋_GB2312"/>
          <w:b w:val="0"/>
          <w:bCs/>
          <w:color w:val="auto"/>
          <w:sz w:val="28"/>
          <w:szCs w:val="28"/>
          <w:lang w:val="en-US" w:eastAsia="zh-CN"/>
        </w:rPr>
        <w:t>。</w:t>
      </w:r>
    </w:p>
    <w:p w14:paraId="5405AF34">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color w:val="auto"/>
          <w:sz w:val="28"/>
          <w:szCs w:val="28"/>
          <w:lang w:val="en-US" w:eastAsia="zh-CN"/>
        </w:rPr>
      </w:pPr>
      <w:r>
        <w:rPr>
          <w:rFonts w:hint="default" w:ascii="仿宋_GB2312" w:hAnsi="仿宋_GB2312" w:eastAsia="仿宋_GB2312" w:cs="仿宋_GB2312"/>
          <w:b w:val="0"/>
          <w:bCs/>
          <w:color w:val="auto"/>
          <w:sz w:val="28"/>
          <w:szCs w:val="28"/>
          <w:lang w:val="en-US" w:eastAsia="zh-CN"/>
        </w:rPr>
        <w:t>4.5本项目不接受联合体</w:t>
      </w:r>
      <w:r>
        <w:rPr>
          <w:rFonts w:hint="eastAsia" w:ascii="仿宋_GB2312" w:hAnsi="仿宋_GB2312" w:eastAsia="仿宋_GB2312" w:cs="仿宋_GB2312"/>
          <w:b w:val="0"/>
          <w:bCs/>
          <w:color w:val="auto"/>
          <w:sz w:val="28"/>
          <w:szCs w:val="28"/>
          <w:lang w:val="en-US" w:eastAsia="zh-CN"/>
        </w:rPr>
        <w:t>响应</w:t>
      </w:r>
      <w:r>
        <w:rPr>
          <w:rFonts w:hint="default" w:ascii="仿宋_GB2312" w:hAnsi="仿宋_GB2312" w:eastAsia="仿宋_GB2312" w:cs="仿宋_GB2312"/>
          <w:b w:val="0"/>
          <w:bCs/>
          <w:color w:val="auto"/>
          <w:sz w:val="28"/>
          <w:szCs w:val="28"/>
          <w:lang w:val="en-US" w:eastAsia="zh-CN"/>
        </w:rPr>
        <w:t>。</w:t>
      </w:r>
    </w:p>
    <w:p w14:paraId="5BE6C02A">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color w:val="auto"/>
          <w:sz w:val="28"/>
          <w:szCs w:val="28"/>
          <w:lang w:val="en-US" w:eastAsia="zh-CN"/>
        </w:rPr>
      </w:pPr>
      <w:r>
        <w:rPr>
          <w:rFonts w:hint="default" w:ascii="仿宋_GB2312" w:hAnsi="仿宋_GB2312" w:eastAsia="仿宋_GB2312" w:cs="仿宋_GB2312"/>
          <w:b w:val="0"/>
          <w:bCs/>
          <w:color w:val="auto"/>
          <w:sz w:val="28"/>
          <w:szCs w:val="28"/>
          <w:lang w:val="en-US" w:eastAsia="zh-CN"/>
        </w:rPr>
        <w:t>4.6</w:t>
      </w:r>
      <w:r>
        <w:rPr>
          <w:rFonts w:hint="eastAsia" w:ascii="仿宋_GB2312" w:hAnsi="仿宋_GB2312" w:eastAsia="仿宋_GB2312" w:cs="仿宋_GB2312"/>
          <w:b w:val="0"/>
          <w:bCs/>
          <w:color w:val="auto"/>
          <w:sz w:val="28"/>
          <w:szCs w:val="28"/>
          <w:lang w:val="en-US" w:eastAsia="zh-CN"/>
        </w:rPr>
        <w:t>响应</w:t>
      </w:r>
      <w:r>
        <w:rPr>
          <w:rFonts w:hint="default" w:ascii="仿宋_GB2312" w:hAnsi="仿宋_GB2312" w:eastAsia="仿宋_GB2312" w:cs="仿宋_GB2312"/>
          <w:b w:val="0"/>
          <w:bCs/>
          <w:color w:val="auto"/>
          <w:sz w:val="28"/>
          <w:szCs w:val="28"/>
          <w:lang w:val="en-US" w:eastAsia="zh-CN"/>
        </w:rPr>
        <w:t>人承诺近三年无单位行贿犯罪记录，提交加盖公章的书面承诺函；采购人保留核查权利，承诺不实视为无效响应。</w:t>
      </w:r>
    </w:p>
    <w:p w14:paraId="728491D2">
      <w:pPr>
        <w:ind w:left="630" w:leftChars="300" w:firstLine="0" w:firstLineChars="0"/>
        <w:jc w:val="both"/>
        <w:rPr>
          <w:rFonts w:hint="eastAsia" w:ascii="黑体" w:hAnsi="黑体" w:eastAsia="黑体" w:cs="黑体"/>
          <w:b w:val="0"/>
          <w:bCs/>
          <w:color w:val="auto"/>
          <w:kern w:val="2"/>
          <w:sz w:val="28"/>
          <w:szCs w:val="28"/>
          <w:lang w:val="en-US" w:eastAsia="zh-CN" w:bidi="ar-SA"/>
        </w:rPr>
      </w:pPr>
      <w:r>
        <w:rPr>
          <w:rFonts w:hint="eastAsia" w:ascii="黑体" w:hAnsi="黑体" w:eastAsia="黑体" w:cs="黑体"/>
          <w:b w:val="0"/>
          <w:bCs/>
          <w:color w:val="auto"/>
          <w:kern w:val="2"/>
          <w:sz w:val="28"/>
          <w:szCs w:val="28"/>
          <w:lang w:val="en-US" w:eastAsia="zh-CN" w:bidi="ar-SA"/>
        </w:rPr>
        <w:t>四、报价时间及地点</w:t>
      </w:r>
    </w:p>
    <w:p w14:paraId="07EAE54D">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报价截止时间：</w:t>
      </w:r>
      <w:r>
        <w:rPr>
          <w:rFonts w:hint="eastAsia" w:ascii="仿宋_GB2312" w:hAnsi="仿宋_GB2312" w:eastAsia="仿宋_GB2312" w:cs="仿宋_GB2312"/>
          <w:b w:val="0"/>
          <w:bCs/>
          <w:color w:val="auto"/>
          <w:sz w:val="28"/>
          <w:szCs w:val="28"/>
          <w:highlight w:val="none"/>
          <w:lang w:val="en-US" w:eastAsia="zh-CN"/>
        </w:rPr>
        <w:t>2026年8月4日</w:t>
      </w:r>
    </w:p>
    <w:p w14:paraId="06BD53CC">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报价地点：吉林通用航空职业技术学院</w:t>
      </w:r>
    </w:p>
    <w:p w14:paraId="3F317D1B">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sz w:val="28"/>
          <w:szCs w:val="28"/>
          <w:lang w:val="en-US" w:eastAsia="zh-CN"/>
        </w:rPr>
        <w:t>联系人：</w:t>
      </w:r>
      <w:r>
        <w:rPr>
          <w:rFonts w:hint="eastAsia" w:ascii="仿宋_GB2312" w:hAnsi="仿宋_GB2312" w:eastAsia="仿宋_GB2312" w:cs="仿宋_GB2312"/>
          <w:b w:val="0"/>
          <w:bCs/>
          <w:color w:val="auto"/>
          <w:sz w:val="28"/>
          <w:szCs w:val="28"/>
          <w:highlight w:val="none"/>
          <w:lang w:val="en-US" w:eastAsia="zh-CN"/>
        </w:rPr>
        <w:t>陈志刚</w:t>
      </w:r>
    </w:p>
    <w:p w14:paraId="52C144D6">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highlight w:val="none"/>
          <w:lang w:val="en-US" w:eastAsia="zh-CN"/>
        </w:rPr>
        <w:t>联系电话：15104323775</w:t>
      </w:r>
    </w:p>
    <w:p w14:paraId="57F3A488">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p>
    <w:p w14:paraId="524784DC">
      <w:pPr>
        <w:pStyle w:val="2"/>
        <w:keepNext/>
        <w:keepLines/>
        <w:pageBreakBefore w:val="0"/>
        <w:widowControl w:val="0"/>
        <w:numPr>
          <w:ilvl w:val="0"/>
          <w:numId w:val="1"/>
        </w:numPr>
        <w:kinsoku/>
        <w:wordWrap/>
        <w:overflowPunct/>
        <w:topLinePunct w:val="0"/>
        <w:autoSpaceDE/>
        <w:autoSpaceDN/>
        <w:bidi w:val="0"/>
        <w:adjustRightInd/>
        <w:snapToGrid/>
        <w:spacing w:before="0" w:after="0" w:line="240" w:lineRule="auto"/>
        <w:jc w:val="center"/>
        <w:textAlignment w:val="auto"/>
        <w:rPr>
          <w:rFonts w:hint="eastAsia"/>
          <w:color w:val="auto"/>
          <w:sz w:val="32"/>
          <w:szCs w:val="32"/>
          <w:lang w:val="en-US" w:eastAsia="zh-CN"/>
        </w:rPr>
      </w:pPr>
      <w:bookmarkStart w:id="0" w:name="_Toc599"/>
      <w:r>
        <w:rPr>
          <w:rFonts w:hint="eastAsia"/>
          <w:color w:val="auto"/>
          <w:sz w:val="32"/>
          <w:szCs w:val="32"/>
          <w:lang w:val="en-US" w:eastAsia="zh-CN"/>
        </w:rPr>
        <w:t>报价及报价单要求</w:t>
      </w:r>
      <w:bookmarkEnd w:id="0"/>
    </w:p>
    <w:p w14:paraId="62B0F10F">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1.本次询价只允许一个报价，多报价的将不被接受；</w:t>
      </w:r>
    </w:p>
    <w:p w14:paraId="21E7E3A8">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2.报价函要经法定代表人和其授权代表签字、盖章；</w:t>
      </w:r>
    </w:p>
    <w:p w14:paraId="46CD070A">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3.报价连同相关证明文件复印件一起密封后在报价截止时间前交至询价人。</w:t>
      </w:r>
    </w:p>
    <w:p w14:paraId="5AA11474">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4.报价格式见附件。</w:t>
      </w:r>
    </w:p>
    <w:p w14:paraId="03072429">
      <w:pPr>
        <w:pStyle w:val="2"/>
        <w:keepNext/>
        <w:keepLines/>
        <w:pageBreakBefore w:val="0"/>
        <w:widowControl w:val="0"/>
        <w:numPr>
          <w:ilvl w:val="0"/>
          <w:numId w:val="1"/>
        </w:numPr>
        <w:kinsoku/>
        <w:wordWrap/>
        <w:overflowPunct/>
        <w:topLinePunct w:val="0"/>
        <w:autoSpaceDE/>
        <w:autoSpaceDN/>
        <w:bidi w:val="0"/>
        <w:adjustRightInd/>
        <w:snapToGrid/>
        <w:spacing w:before="0" w:after="0" w:line="240" w:lineRule="auto"/>
        <w:jc w:val="center"/>
        <w:textAlignment w:val="auto"/>
        <w:rPr>
          <w:rFonts w:hint="eastAsia"/>
          <w:color w:val="auto"/>
          <w:sz w:val="32"/>
          <w:szCs w:val="32"/>
          <w:lang w:val="en-US" w:eastAsia="zh-CN"/>
        </w:rPr>
      </w:pPr>
      <w:bookmarkStart w:id="1" w:name="_Toc28163"/>
      <w:r>
        <w:rPr>
          <w:rFonts w:hint="eastAsia"/>
          <w:color w:val="auto"/>
          <w:sz w:val="32"/>
          <w:szCs w:val="32"/>
          <w:lang w:val="en-US" w:eastAsia="zh-CN"/>
        </w:rPr>
        <w:t xml:space="preserve"> 项目需求</w:t>
      </w:r>
      <w:bookmarkEnd w:id="1"/>
    </w:p>
    <w:p w14:paraId="6C2EE3EB">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1.项目清单</w:t>
      </w:r>
    </w:p>
    <w:tbl>
      <w:tblPr>
        <w:tblStyle w:val="11"/>
        <w:tblW w:w="42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2152"/>
        <w:gridCol w:w="1622"/>
        <w:gridCol w:w="1112"/>
        <w:gridCol w:w="1057"/>
        <w:gridCol w:w="1379"/>
      </w:tblGrid>
      <w:tr w14:paraId="6D9E3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3" w:type="pct"/>
            <w:vAlign w:val="center"/>
          </w:tcPr>
          <w:p w14:paraId="26D870A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序号</w:t>
            </w:r>
          </w:p>
        </w:tc>
        <w:tc>
          <w:tcPr>
            <w:tcW w:w="1345" w:type="pct"/>
            <w:vAlign w:val="center"/>
          </w:tcPr>
          <w:p w14:paraId="6AEF5A7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保障项目</w:t>
            </w:r>
          </w:p>
        </w:tc>
        <w:tc>
          <w:tcPr>
            <w:tcW w:w="1013" w:type="pct"/>
            <w:vAlign w:val="center"/>
          </w:tcPr>
          <w:p w14:paraId="5551CFC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保障标准要求</w:t>
            </w:r>
          </w:p>
        </w:tc>
        <w:tc>
          <w:tcPr>
            <w:tcW w:w="695" w:type="pct"/>
            <w:vAlign w:val="center"/>
          </w:tcPr>
          <w:p w14:paraId="7564E15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参保预估人数</w:t>
            </w:r>
          </w:p>
        </w:tc>
        <w:tc>
          <w:tcPr>
            <w:tcW w:w="660" w:type="pct"/>
            <w:vAlign w:val="center"/>
          </w:tcPr>
          <w:p w14:paraId="6436FFC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单人年度保费（元）</w:t>
            </w:r>
          </w:p>
        </w:tc>
        <w:tc>
          <w:tcPr>
            <w:tcW w:w="861" w:type="pct"/>
            <w:vAlign w:val="center"/>
          </w:tcPr>
          <w:p w14:paraId="335FE44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据实结算</w:t>
            </w:r>
          </w:p>
        </w:tc>
      </w:tr>
      <w:tr w14:paraId="582F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3" w:type="pct"/>
            <w:vAlign w:val="center"/>
          </w:tcPr>
          <w:p w14:paraId="3059317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1345" w:type="pct"/>
            <w:vAlign w:val="center"/>
          </w:tcPr>
          <w:p w14:paraId="4298ECC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2026级在校学生</w:t>
            </w:r>
            <w:r>
              <w:rPr>
                <w:rFonts w:hint="eastAsia" w:ascii="仿宋_GB2312" w:hAnsi="仿宋_GB2312" w:eastAsia="仿宋_GB2312" w:cs="仿宋_GB2312"/>
                <w:b w:val="0"/>
                <w:bCs/>
                <w:color w:val="auto"/>
                <w:sz w:val="28"/>
                <w:szCs w:val="28"/>
                <w:lang w:val="en-US" w:eastAsia="zh-CN"/>
              </w:rPr>
              <w:t>商业保险采购</w:t>
            </w:r>
          </w:p>
        </w:tc>
        <w:tc>
          <w:tcPr>
            <w:tcW w:w="1013" w:type="pct"/>
            <w:vAlign w:val="center"/>
          </w:tcPr>
          <w:p w14:paraId="7FBCC516">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含校内、校外学生意外身故伤残、意外门诊、住院医疗、住院津贴、实习实训意外、猝死、疾病住院等全套保障</w:t>
            </w:r>
          </w:p>
        </w:tc>
        <w:tc>
          <w:tcPr>
            <w:tcW w:w="695" w:type="pct"/>
            <w:vAlign w:val="center"/>
          </w:tcPr>
          <w:p w14:paraId="001CC9D6">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2000</w:t>
            </w:r>
          </w:p>
        </w:tc>
        <w:tc>
          <w:tcPr>
            <w:tcW w:w="660" w:type="pct"/>
            <w:vAlign w:val="center"/>
          </w:tcPr>
          <w:p w14:paraId="2CB1B7C5">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不超过200</w:t>
            </w:r>
          </w:p>
        </w:tc>
        <w:tc>
          <w:tcPr>
            <w:tcW w:w="861" w:type="pct"/>
            <w:vAlign w:val="center"/>
          </w:tcPr>
          <w:p w14:paraId="74679C30">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highlight w:val="none"/>
                <w:u w:val="none"/>
                <w:lang w:val="en-US" w:eastAsia="zh-CN" w:bidi="ar"/>
              </w:rPr>
            </w:pPr>
          </w:p>
        </w:tc>
      </w:tr>
    </w:tbl>
    <w:p w14:paraId="3705D201">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2.保险服务周期及总体要求</w:t>
      </w:r>
    </w:p>
    <w:p w14:paraId="42EB9418">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 xml:space="preserve">  本项目商业学生综合保险服务周期为12个月，保险起讫时间以双方正式签订保险合同及保单载明生效时间为准。成交保险服务商须严格遵守《中华人民共和国保险法》、国家金融监督管理总局人身保险监管规则、校园商业保险管理相关规范及职业院校学生实习管理相关规定，全面履约完成本项目商业学生综合保险承保、保全变更、理赔给付、风险防控、校园配套增值服务等全部工作。服务商须保障在校学生全周期、全场景商业保险保障权益，主动配合学校完成学生参保录入、人员异动批改、理赔协助、风险宣教、数据报送及保险服务闭环管理等各项工作，服务周期内全程负责保险责任履约、出险处置及期满遗留理赔事项办结，直至全部服务工作收尾完毕。 </w:t>
      </w:r>
    </w:p>
    <w:p w14:paraId="667B0BCC">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040" w:firstLineChars="1800"/>
        <w:jc w:val="center"/>
        <w:textAlignment w:val="auto"/>
        <w:rPr>
          <w:rFonts w:hint="eastAsia" w:ascii="仿宋_GB2312" w:hAnsi="仿宋_GB2312" w:eastAsia="仿宋_GB2312" w:cs="仿宋_GB2312"/>
          <w:b w:val="0"/>
          <w:bCs/>
          <w:color w:val="auto"/>
          <w:sz w:val="28"/>
          <w:szCs w:val="28"/>
          <w:lang w:val="en-US" w:eastAsia="zh-CN"/>
        </w:rPr>
      </w:pPr>
    </w:p>
    <w:p w14:paraId="7FA9C246">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040" w:firstLineChars="1800"/>
        <w:jc w:val="right"/>
        <w:textAlignment w:val="auto"/>
        <w:rPr>
          <w:rFonts w:hint="eastAsia" w:ascii="仿宋_GB2312" w:hAnsi="仿宋_GB2312" w:eastAsia="仿宋_GB2312" w:cs="仿宋_GB2312"/>
          <w:b w:val="0"/>
          <w:bCs/>
          <w:color w:val="auto"/>
          <w:sz w:val="28"/>
          <w:szCs w:val="28"/>
          <w:lang w:val="en-US" w:eastAsia="zh-CN"/>
        </w:rPr>
      </w:pPr>
    </w:p>
    <w:p w14:paraId="6819226A">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040" w:firstLineChars="1800"/>
        <w:jc w:val="right"/>
        <w:textAlignment w:val="auto"/>
        <w:rPr>
          <w:rFonts w:hint="eastAsia" w:ascii="仿宋_GB2312" w:hAnsi="仿宋_GB2312" w:eastAsia="仿宋_GB2312" w:cs="仿宋_GB2312"/>
          <w:b w:val="0"/>
          <w:bCs/>
          <w:color w:val="auto"/>
          <w:sz w:val="28"/>
          <w:szCs w:val="28"/>
          <w:lang w:val="en-US" w:eastAsia="zh-CN"/>
        </w:rPr>
      </w:pPr>
    </w:p>
    <w:p w14:paraId="0072F57B">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040" w:firstLineChars="1800"/>
        <w:jc w:val="right"/>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吉林通用航空职业技术学院</w:t>
      </w:r>
    </w:p>
    <w:p w14:paraId="1678BCAD">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0" w:firstLineChars="2000"/>
        <w:jc w:val="right"/>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2026年7月28日</w:t>
      </w:r>
    </w:p>
    <w:p w14:paraId="19F29BE1">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p>
    <w:p w14:paraId="6D29DA39">
      <w:pPr>
        <w:rPr>
          <w:rFonts w:hint="eastAsia" w:cs="Tahoma"/>
          <w:color w:val="auto"/>
          <w:sz w:val="24"/>
        </w:rPr>
      </w:pPr>
    </w:p>
    <w:p w14:paraId="085637EF">
      <w:pPr>
        <w:rPr>
          <w:rFonts w:hint="eastAsia" w:cs="Tahoma"/>
          <w:color w:val="auto"/>
          <w:sz w:val="24"/>
        </w:rPr>
      </w:pPr>
    </w:p>
    <w:p w14:paraId="50D2AB91">
      <w:pPr>
        <w:rPr>
          <w:rFonts w:hint="eastAsia" w:cs="Tahoma"/>
          <w:color w:val="auto"/>
          <w:sz w:val="24"/>
        </w:rPr>
      </w:pPr>
    </w:p>
    <w:p w14:paraId="13B9F1EE">
      <w:pPr>
        <w:rPr>
          <w:rFonts w:hint="eastAsia" w:cs="Tahoma"/>
          <w:color w:val="auto"/>
          <w:sz w:val="24"/>
        </w:rPr>
      </w:pPr>
    </w:p>
    <w:p w14:paraId="6085A5FD">
      <w:pPr>
        <w:rPr>
          <w:rFonts w:hint="eastAsia" w:cs="Tahoma"/>
          <w:color w:val="auto"/>
          <w:sz w:val="24"/>
        </w:rPr>
      </w:pPr>
    </w:p>
    <w:p w14:paraId="3648ACAC">
      <w:pPr>
        <w:rPr>
          <w:rFonts w:hint="eastAsia" w:cs="Tahoma"/>
          <w:color w:val="auto"/>
          <w:sz w:val="24"/>
        </w:rPr>
      </w:pPr>
    </w:p>
    <w:p w14:paraId="6BD594FA">
      <w:pPr>
        <w:rPr>
          <w:rFonts w:hint="eastAsia" w:cs="Tahoma"/>
          <w:color w:val="auto"/>
          <w:sz w:val="24"/>
        </w:rPr>
      </w:pPr>
    </w:p>
    <w:p w14:paraId="23A1D090">
      <w:pPr>
        <w:rPr>
          <w:rFonts w:hint="eastAsia" w:cs="Tahoma"/>
          <w:color w:val="auto"/>
          <w:sz w:val="24"/>
        </w:rPr>
      </w:pPr>
    </w:p>
    <w:p w14:paraId="34E2B596">
      <w:pPr>
        <w:rPr>
          <w:rFonts w:hint="eastAsia" w:cs="Tahoma"/>
          <w:color w:val="auto"/>
          <w:sz w:val="24"/>
        </w:rPr>
      </w:pPr>
    </w:p>
    <w:p w14:paraId="70AE5AC6">
      <w:pPr>
        <w:rPr>
          <w:rFonts w:hint="eastAsia" w:cs="Tahoma"/>
          <w:color w:val="auto"/>
          <w:sz w:val="24"/>
        </w:rPr>
      </w:pPr>
    </w:p>
    <w:p w14:paraId="5DB52129">
      <w:pPr>
        <w:rPr>
          <w:rFonts w:hint="eastAsia" w:cs="Tahoma"/>
          <w:color w:val="auto"/>
          <w:sz w:val="24"/>
        </w:rPr>
      </w:pPr>
    </w:p>
    <w:p w14:paraId="20028C1C">
      <w:pPr>
        <w:rPr>
          <w:rFonts w:hint="eastAsia" w:cs="Tahoma"/>
          <w:color w:val="auto"/>
          <w:sz w:val="24"/>
        </w:rPr>
      </w:pPr>
    </w:p>
    <w:p w14:paraId="064302DE">
      <w:pPr>
        <w:rPr>
          <w:rFonts w:hint="eastAsia" w:cs="Tahoma"/>
          <w:color w:val="auto"/>
          <w:sz w:val="24"/>
        </w:rPr>
      </w:pPr>
    </w:p>
    <w:p w14:paraId="7C648505">
      <w:pPr>
        <w:rPr>
          <w:rFonts w:hint="eastAsia" w:cs="Tahoma"/>
          <w:color w:val="auto"/>
          <w:sz w:val="24"/>
        </w:rPr>
      </w:pPr>
    </w:p>
    <w:p w14:paraId="149C6EDF">
      <w:pPr>
        <w:rPr>
          <w:rFonts w:hint="eastAsia" w:cs="Tahoma"/>
          <w:color w:val="auto"/>
          <w:sz w:val="24"/>
        </w:rPr>
      </w:pPr>
    </w:p>
    <w:p w14:paraId="1020041E">
      <w:pPr>
        <w:rPr>
          <w:rFonts w:hint="eastAsia" w:cs="Tahoma"/>
          <w:color w:val="auto"/>
          <w:sz w:val="24"/>
        </w:rPr>
      </w:pPr>
    </w:p>
    <w:p w14:paraId="3C2126DF">
      <w:pPr>
        <w:rPr>
          <w:rFonts w:hint="eastAsia" w:cs="Tahoma"/>
          <w:color w:val="auto"/>
          <w:sz w:val="24"/>
        </w:rPr>
      </w:pPr>
    </w:p>
    <w:p w14:paraId="46E33DB1">
      <w:pPr>
        <w:rPr>
          <w:rFonts w:hint="eastAsia" w:cs="Tahoma"/>
          <w:color w:val="auto"/>
          <w:sz w:val="24"/>
        </w:rPr>
      </w:pPr>
    </w:p>
    <w:p w14:paraId="24893425">
      <w:pPr>
        <w:rPr>
          <w:rFonts w:hint="eastAsia" w:cs="Tahoma"/>
          <w:color w:val="auto"/>
          <w:sz w:val="24"/>
        </w:rPr>
      </w:pPr>
    </w:p>
    <w:p w14:paraId="33F5782A">
      <w:pPr>
        <w:rPr>
          <w:rFonts w:hint="eastAsia" w:cs="Tahoma"/>
          <w:color w:val="auto"/>
          <w:sz w:val="24"/>
        </w:rPr>
      </w:pPr>
    </w:p>
    <w:p w14:paraId="545C0B3A">
      <w:pPr>
        <w:rPr>
          <w:rFonts w:hint="eastAsia" w:cs="Tahoma"/>
          <w:color w:val="auto"/>
          <w:sz w:val="24"/>
        </w:rPr>
      </w:pPr>
    </w:p>
    <w:p w14:paraId="25B72DAD">
      <w:pPr>
        <w:rPr>
          <w:rFonts w:hint="eastAsia" w:cs="Tahoma"/>
          <w:color w:val="auto"/>
          <w:sz w:val="24"/>
        </w:rPr>
      </w:pPr>
    </w:p>
    <w:p w14:paraId="1948C6BC">
      <w:pPr>
        <w:rPr>
          <w:rFonts w:hint="eastAsia" w:cs="Tahoma"/>
          <w:color w:val="auto"/>
          <w:sz w:val="24"/>
        </w:rPr>
      </w:pPr>
    </w:p>
    <w:p w14:paraId="590E67E2">
      <w:pPr>
        <w:rPr>
          <w:rFonts w:hint="eastAsia" w:cs="Tahoma"/>
          <w:color w:val="auto"/>
          <w:sz w:val="24"/>
        </w:rPr>
      </w:pPr>
    </w:p>
    <w:p w14:paraId="44C89A64">
      <w:pPr>
        <w:rPr>
          <w:rFonts w:hint="eastAsia" w:cs="Tahoma"/>
          <w:color w:val="auto"/>
          <w:sz w:val="24"/>
        </w:rPr>
      </w:pPr>
    </w:p>
    <w:p w14:paraId="2AB79F25">
      <w:pPr>
        <w:rPr>
          <w:rFonts w:hint="eastAsia" w:cs="Tahoma"/>
          <w:color w:val="auto"/>
          <w:sz w:val="24"/>
        </w:rPr>
      </w:pPr>
    </w:p>
    <w:p w14:paraId="250B94A3">
      <w:pPr>
        <w:rPr>
          <w:rFonts w:cs="Tahoma"/>
          <w:color w:val="auto"/>
          <w:sz w:val="24"/>
        </w:rPr>
      </w:pPr>
      <w:r>
        <w:rPr>
          <w:rFonts w:hint="eastAsia" w:cs="Tahoma"/>
          <w:color w:val="auto"/>
          <w:sz w:val="24"/>
        </w:rPr>
        <w:t>附件1</w:t>
      </w:r>
    </w:p>
    <w:p w14:paraId="0C16D174">
      <w:pPr>
        <w:jc w:val="center"/>
        <w:rPr>
          <w:rFonts w:ascii="宋体" w:hAnsi="宋体"/>
          <w:b/>
          <w:color w:val="auto"/>
          <w:sz w:val="28"/>
          <w:szCs w:val="28"/>
        </w:rPr>
      </w:pPr>
      <w:r>
        <w:rPr>
          <w:rFonts w:hint="eastAsia" w:ascii="宋体" w:hAnsi="宋体"/>
          <w:b/>
          <w:color w:val="auto"/>
          <w:sz w:val="28"/>
          <w:szCs w:val="28"/>
        </w:rPr>
        <w:t>报价声明</w:t>
      </w:r>
    </w:p>
    <w:p w14:paraId="3C3663E4">
      <w:pPr>
        <w:adjustRightInd w:val="0"/>
        <w:snapToGrid w:val="0"/>
        <w:spacing w:line="360" w:lineRule="auto"/>
        <w:ind w:right="78" w:rightChars="37"/>
        <w:rPr>
          <w:rFonts w:ascii="宋体" w:hAnsi="宋体"/>
          <w:color w:val="auto"/>
          <w:szCs w:val="21"/>
        </w:rPr>
      </w:pPr>
      <w:r>
        <w:rPr>
          <w:rFonts w:hint="eastAsia" w:ascii="宋体" w:hAnsi="宋体"/>
          <w:color w:val="auto"/>
          <w:szCs w:val="21"/>
          <w:lang w:val="en-US" w:eastAsia="zh-CN"/>
        </w:rPr>
        <w:t>吉林通用航空职业技术学院</w:t>
      </w:r>
      <w:r>
        <w:rPr>
          <w:rFonts w:hint="eastAsia" w:ascii="宋体" w:hAnsi="宋体"/>
          <w:color w:val="auto"/>
          <w:szCs w:val="21"/>
        </w:rPr>
        <w:t>：</w:t>
      </w:r>
    </w:p>
    <w:p w14:paraId="162988C2">
      <w:pPr>
        <w:spacing w:line="440" w:lineRule="exact"/>
        <w:ind w:firstLine="462" w:firstLineChars="220"/>
        <w:rPr>
          <w:rFonts w:ascii="宋体" w:hAnsi="宋体"/>
          <w:color w:val="auto"/>
          <w:szCs w:val="21"/>
        </w:rPr>
      </w:pPr>
      <w:r>
        <w:rPr>
          <w:rFonts w:hint="eastAsia" w:ascii="宋体" w:hAnsi="宋体"/>
          <w:color w:val="auto"/>
          <w:szCs w:val="21"/>
        </w:rPr>
        <w:t>我方确认收到贵方提供的</w:t>
      </w:r>
      <w:r>
        <w:rPr>
          <w:rFonts w:hint="eastAsia" w:ascii="宋体" w:hAnsi="宋体"/>
          <w:b/>
          <w:color w:val="auto"/>
          <w:kern w:val="28"/>
          <w:szCs w:val="21"/>
          <w:u w:val="double"/>
          <w:lang w:val="en-US" w:eastAsia="zh-CN"/>
        </w:rPr>
        <w:t xml:space="preserve"> (项目名称)  </w:t>
      </w:r>
      <w:r>
        <w:rPr>
          <w:rFonts w:hint="eastAsia" w:ascii="宋体" w:hAnsi="宋体"/>
          <w:color w:val="auto"/>
          <w:szCs w:val="21"/>
        </w:rPr>
        <w:t>询价文件及相关附件的全部内容，我方：</w:t>
      </w:r>
      <w:r>
        <w:rPr>
          <w:rFonts w:hint="eastAsia" w:ascii="宋体" w:hAnsi="宋体"/>
          <w:color w:val="auto"/>
          <w:szCs w:val="21"/>
          <w:lang w:eastAsia="zh-CN"/>
        </w:rPr>
        <w:t>（</w:t>
      </w:r>
      <w:r>
        <w:rPr>
          <w:rFonts w:hint="eastAsia" w:ascii="宋体" w:hAnsi="宋体"/>
          <w:b/>
          <w:color w:val="auto"/>
          <w:szCs w:val="21"/>
          <w:u w:val="double"/>
        </w:rPr>
        <w:t>报价人名称</w:t>
      </w:r>
      <w:r>
        <w:rPr>
          <w:rFonts w:hint="eastAsia" w:ascii="宋体" w:hAnsi="宋体"/>
          <w:b/>
          <w:color w:val="auto"/>
          <w:szCs w:val="21"/>
          <w:u w:val="double"/>
          <w:lang w:eastAsia="zh-CN"/>
        </w:rPr>
        <w:t>）</w:t>
      </w:r>
      <w:r>
        <w:rPr>
          <w:rFonts w:hint="eastAsia" w:ascii="宋体" w:hAnsi="宋体"/>
          <w:b/>
          <w:color w:val="auto"/>
          <w:szCs w:val="21"/>
          <w:u w:val="double"/>
        </w:rPr>
        <w:t xml:space="preserve"> </w:t>
      </w:r>
      <w:r>
        <w:rPr>
          <w:rFonts w:hint="eastAsia" w:ascii="宋体" w:hAnsi="宋体"/>
          <w:color w:val="auto"/>
          <w:szCs w:val="21"/>
        </w:rPr>
        <w:t>作为报价供应商正式授权</w:t>
      </w:r>
      <w:r>
        <w:rPr>
          <w:rFonts w:hint="eastAsia" w:ascii="宋体" w:hAnsi="宋体"/>
          <w:b/>
          <w:color w:val="auto"/>
          <w:szCs w:val="21"/>
          <w:u w:val="double"/>
        </w:rPr>
        <w:t xml:space="preserve"> </w:t>
      </w:r>
      <w:r>
        <w:rPr>
          <w:rFonts w:hint="eastAsia" w:ascii="宋体" w:hAnsi="宋体"/>
          <w:b/>
          <w:color w:val="auto"/>
          <w:szCs w:val="21"/>
          <w:u w:val="double"/>
          <w:lang w:eastAsia="zh-CN"/>
        </w:rPr>
        <w:t>（</w:t>
      </w:r>
      <w:r>
        <w:rPr>
          <w:rFonts w:hint="eastAsia" w:ascii="宋体" w:hAnsi="宋体"/>
          <w:b/>
          <w:color w:val="auto"/>
          <w:szCs w:val="21"/>
          <w:u w:val="double"/>
        </w:rPr>
        <w:t>授权代表全名、职务、身份证号码</w:t>
      </w:r>
      <w:r>
        <w:rPr>
          <w:rFonts w:hint="eastAsia" w:ascii="宋体" w:hAnsi="宋体"/>
          <w:b/>
          <w:color w:val="auto"/>
          <w:szCs w:val="21"/>
          <w:u w:val="double"/>
          <w:lang w:eastAsia="zh-CN"/>
        </w:rPr>
        <w:t>）</w:t>
      </w:r>
      <w:r>
        <w:rPr>
          <w:rFonts w:hint="eastAsia" w:ascii="宋体" w:hAnsi="宋体"/>
          <w:b/>
          <w:color w:val="auto"/>
          <w:szCs w:val="21"/>
          <w:u w:val="double"/>
        </w:rPr>
        <w:t xml:space="preserve">  </w:t>
      </w:r>
      <w:r>
        <w:rPr>
          <w:rFonts w:hint="eastAsia" w:ascii="宋体" w:hAnsi="宋体"/>
          <w:color w:val="auto"/>
          <w:szCs w:val="21"/>
        </w:rPr>
        <w:t>代表我方进行有关本项目询价的一切事宜。</w:t>
      </w:r>
    </w:p>
    <w:p w14:paraId="1D289856">
      <w:pPr>
        <w:spacing w:line="440" w:lineRule="exact"/>
        <w:ind w:firstLine="359" w:firstLineChars="171"/>
        <w:rPr>
          <w:rFonts w:ascii="宋体" w:hAnsi="宋体"/>
          <w:color w:val="auto"/>
          <w:szCs w:val="21"/>
        </w:rPr>
      </w:pPr>
      <w:r>
        <w:rPr>
          <w:rFonts w:hint="eastAsia" w:ascii="宋体" w:hAnsi="宋体"/>
          <w:color w:val="auto"/>
          <w:szCs w:val="21"/>
        </w:rPr>
        <w:t>在此提交的报价文件正本</w:t>
      </w:r>
      <w:r>
        <w:rPr>
          <w:rFonts w:hint="eastAsia" w:ascii="宋体" w:hAnsi="宋体"/>
          <w:b/>
          <w:color w:val="auto"/>
          <w:szCs w:val="21"/>
          <w:u w:val="double"/>
        </w:rPr>
        <w:t xml:space="preserve"> 1 </w:t>
      </w:r>
      <w:r>
        <w:rPr>
          <w:rFonts w:hint="eastAsia" w:ascii="宋体" w:hAnsi="宋体"/>
          <w:color w:val="auto"/>
          <w:szCs w:val="21"/>
        </w:rPr>
        <w:t xml:space="preserve">套，副本 </w:t>
      </w:r>
      <w:r>
        <w:rPr>
          <w:rFonts w:hint="eastAsia" w:ascii="宋体" w:hAnsi="宋体"/>
          <w:b/>
          <w:color w:val="auto"/>
          <w:szCs w:val="21"/>
          <w:u w:val="double"/>
        </w:rPr>
        <w:t xml:space="preserve">1 </w:t>
      </w:r>
      <w:r>
        <w:rPr>
          <w:rFonts w:hint="eastAsia" w:ascii="宋体" w:hAnsi="宋体"/>
          <w:color w:val="auto"/>
          <w:szCs w:val="21"/>
        </w:rPr>
        <w:t>套，电子稿 1 套，</w:t>
      </w:r>
      <w:r>
        <w:rPr>
          <w:rFonts w:hint="eastAsia" w:ascii="宋体" w:hAnsi="宋体"/>
          <w:b/>
          <w:color w:val="auto"/>
          <w:szCs w:val="21"/>
        </w:rPr>
        <w:t>报价文件包括如下内容：</w:t>
      </w:r>
    </w:p>
    <w:p w14:paraId="7F8C9E3E">
      <w:pPr>
        <w:widowControl w:val="0"/>
        <w:numPr>
          <w:ilvl w:val="0"/>
          <w:numId w:val="4"/>
        </w:numPr>
        <w:spacing w:line="440" w:lineRule="exact"/>
        <w:textAlignment w:val="auto"/>
        <w:rPr>
          <w:rFonts w:ascii="宋体" w:hAnsi="宋体"/>
          <w:b/>
          <w:color w:val="auto"/>
          <w:szCs w:val="21"/>
        </w:rPr>
      </w:pPr>
      <w:r>
        <w:rPr>
          <w:rFonts w:hint="eastAsia" w:ascii="宋体" w:hAnsi="宋体"/>
          <w:b/>
          <w:color w:val="auto"/>
          <w:szCs w:val="21"/>
        </w:rPr>
        <w:t>本报价声明。</w:t>
      </w:r>
    </w:p>
    <w:p w14:paraId="07F2553B">
      <w:pPr>
        <w:widowControl w:val="0"/>
        <w:numPr>
          <w:ilvl w:val="0"/>
          <w:numId w:val="4"/>
        </w:numPr>
        <w:spacing w:line="440" w:lineRule="exact"/>
        <w:textAlignment w:val="auto"/>
        <w:rPr>
          <w:rFonts w:ascii="宋体" w:hAnsi="宋体"/>
          <w:b/>
          <w:color w:val="auto"/>
          <w:szCs w:val="21"/>
        </w:rPr>
      </w:pPr>
      <w:r>
        <w:rPr>
          <w:rFonts w:hint="eastAsia" w:ascii="宋体" w:hAnsi="宋体"/>
          <w:b/>
          <w:color w:val="auto"/>
          <w:szCs w:val="21"/>
        </w:rPr>
        <w:t>报价一览表、报价明细表。</w:t>
      </w:r>
    </w:p>
    <w:p w14:paraId="45E9AFA5">
      <w:pPr>
        <w:widowControl w:val="0"/>
        <w:numPr>
          <w:ilvl w:val="0"/>
          <w:numId w:val="4"/>
        </w:numPr>
        <w:spacing w:line="440" w:lineRule="exact"/>
        <w:textAlignment w:val="auto"/>
        <w:rPr>
          <w:rFonts w:ascii="宋体" w:hAnsi="宋体"/>
          <w:b/>
          <w:color w:val="auto"/>
          <w:szCs w:val="21"/>
        </w:rPr>
      </w:pPr>
      <w:r>
        <w:rPr>
          <w:rFonts w:hint="eastAsia" w:ascii="宋体" w:hAnsi="宋体"/>
          <w:b/>
          <w:color w:val="auto"/>
          <w:szCs w:val="21"/>
        </w:rPr>
        <w:t>企业法人《营业执照》副本或事业单位法人证书或法人登记证书复印件。</w:t>
      </w:r>
    </w:p>
    <w:p w14:paraId="39983611">
      <w:pPr>
        <w:widowControl w:val="0"/>
        <w:numPr>
          <w:ilvl w:val="0"/>
          <w:numId w:val="4"/>
        </w:numPr>
        <w:spacing w:line="440" w:lineRule="exact"/>
        <w:textAlignment w:val="auto"/>
        <w:rPr>
          <w:rFonts w:ascii="宋体" w:hAnsi="宋体"/>
          <w:b/>
          <w:color w:val="auto"/>
          <w:szCs w:val="21"/>
        </w:rPr>
      </w:pPr>
      <w:r>
        <w:rPr>
          <w:rFonts w:hint="eastAsia" w:ascii="宋体" w:hAnsi="宋体"/>
          <w:b/>
          <w:color w:val="auto"/>
          <w:szCs w:val="21"/>
        </w:rPr>
        <w:t>法定代表人证明书、授权委托书。</w:t>
      </w:r>
    </w:p>
    <w:p w14:paraId="619CA130">
      <w:pPr>
        <w:widowControl w:val="0"/>
        <w:numPr>
          <w:ilvl w:val="0"/>
          <w:numId w:val="4"/>
        </w:numPr>
        <w:spacing w:line="440" w:lineRule="exact"/>
        <w:textAlignment w:val="auto"/>
        <w:rPr>
          <w:rFonts w:ascii="宋体" w:hAnsi="宋体"/>
          <w:b/>
          <w:color w:val="auto"/>
          <w:szCs w:val="21"/>
        </w:rPr>
      </w:pPr>
      <w:r>
        <w:rPr>
          <w:rFonts w:hint="eastAsia" w:ascii="宋体" w:hAnsi="宋体"/>
          <w:b/>
          <w:color w:val="auto"/>
          <w:szCs w:val="21"/>
        </w:rPr>
        <w:t>其他服务响应文件。</w:t>
      </w:r>
    </w:p>
    <w:p w14:paraId="24541288">
      <w:pPr>
        <w:adjustRightInd w:val="0"/>
        <w:snapToGrid w:val="0"/>
        <w:spacing w:line="360" w:lineRule="auto"/>
        <w:ind w:right="78" w:rightChars="37" w:firstLine="422" w:firstLineChars="200"/>
        <w:rPr>
          <w:rFonts w:ascii="宋体" w:hAnsi="宋体" w:cs="Tahoma"/>
          <w:b/>
          <w:color w:val="auto"/>
          <w:szCs w:val="21"/>
        </w:rPr>
      </w:pPr>
      <w:r>
        <w:rPr>
          <w:rFonts w:hint="eastAsia" w:ascii="宋体" w:hAnsi="宋体" w:cs="Tahoma"/>
          <w:b/>
          <w:color w:val="auto"/>
          <w:szCs w:val="21"/>
        </w:rPr>
        <w:t>我方已完全明白询价文件的所有条款要求，并重申以下几点：</w:t>
      </w:r>
    </w:p>
    <w:p w14:paraId="2610CF31">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我方严格遵守贵校采购有关规定。</w:t>
      </w:r>
    </w:p>
    <w:p w14:paraId="25381056">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我方具备履行合同所必需的设备和专业技术能力。</w:t>
      </w:r>
    </w:p>
    <w:p w14:paraId="08A29D61">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我方已认真阅读询价文件及相关附件的全部内容，对本次询价作出实质性响应。</w:t>
      </w:r>
    </w:p>
    <w:p w14:paraId="1EE53A31">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我方明白，如最终被确定为成交供应商，必须积极配合贵校、按照贵校采购制度规定的程序签订合同、履行约定。如我方不按贵校采购制度的规定签订合同，贵校有权将成交资格授予其他供应商。如我方有违约行为，贵校有权单方面解除合同并相应追究我方经济和法律责任。</w:t>
      </w:r>
    </w:p>
    <w:p w14:paraId="38963506">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我方同意按照贵校的要求提供与报价有关的</w:t>
      </w:r>
      <w:r>
        <w:rPr>
          <w:rFonts w:hint="eastAsia" w:ascii="宋体" w:hAnsi="宋体"/>
          <w:color w:val="auto"/>
          <w:szCs w:val="21"/>
          <w:lang w:eastAsia="zh-CN"/>
        </w:rPr>
        <w:t>其他</w:t>
      </w:r>
      <w:r>
        <w:rPr>
          <w:rFonts w:hint="eastAsia" w:ascii="宋体" w:hAnsi="宋体"/>
          <w:color w:val="auto"/>
          <w:szCs w:val="21"/>
        </w:rPr>
        <w:t>任何数据、信息或资料，并对其真实性和合法性负责。</w:t>
      </w:r>
    </w:p>
    <w:p w14:paraId="24AD2ECB">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我方报价已包含应向知识产权所有权人支付的所有相关税费，保证所供货物、服务来源合法有效，保证采购人在中国使用我方提供的货物、服务时，如有第三方提出侵犯其知识产权或其他主张的，由我方承担因此产生的法律责任和经济责任。</w:t>
      </w:r>
    </w:p>
    <w:p w14:paraId="04EEB7CC">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近三年，我方在经营销售活动中没有违法行为，在招标</w:t>
      </w:r>
      <w:r>
        <w:rPr>
          <w:rFonts w:hint="eastAsia" w:ascii="宋体" w:hAnsi="宋体"/>
          <w:color w:val="auto"/>
          <w:szCs w:val="21"/>
          <w:lang w:eastAsia="zh-CN"/>
        </w:rPr>
        <w:t>响应</w:t>
      </w:r>
      <w:r>
        <w:rPr>
          <w:rFonts w:hint="eastAsia" w:ascii="宋体" w:hAnsi="宋体"/>
          <w:color w:val="auto"/>
          <w:szCs w:val="21"/>
        </w:rPr>
        <w:t>、政府采购领域中没有违规和违约行为。</w:t>
      </w:r>
    </w:p>
    <w:p w14:paraId="4E29EA26">
      <w:pPr>
        <w:tabs>
          <w:tab w:val="left" w:pos="8100"/>
        </w:tabs>
        <w:adjustRightInd w:val="0"/>
        <w:snapToGrid w:val="0"/>
        <w:spacing w:line="348" w:lineRule="auto"/>
        <w:jc w:val="center"/>
        <w:rPr>
          <w:rFonts w:ascii="宋体" w:hAnsi="宋体" w:cs="Tahoma"/>
          <w:color w:val="auto"/>
          <w:szCs w:val="21"/>
        </w:rPr>
      </w:pPr>
    </w:p>
    <w:p w14:paraId="0C7B75B9">
      <w:pPr>
        <w:tabs>
          <w:tab w:val="left" w:pos="8100"/>
        </w:tabs>
        <w:adjustRightInd w:val="0"/>
        <w:snapToGrid w:val="0"/>
        <w:spacing w:line="348" w:lineRule="auto"/>
        <w:ind w:firstLine="4515" w:firstLineChars="2150"/>
        <w:rPr>
          <w:rFonts w:ascii="宋体" w:hAnsi="宋体" w:cs="Tahoma"/>
          <w:color w:val="auto"/>
          <w:szCs w:val="21"/>
        </w:rPr>
      </w:pPr>
      <w:r>
        <w:rPr>
          <w:rFonts w:hint="eastAsia" w:ascii="宋体" w:hAnsi="宋体" w:cs="Tahoma"/>
          <w:color w:val="auto"/>
          <w:szCs w:val="21"/>
        </w:rPr>
        <w:t xml:space="preserve">报价供应商（公章）：   </w:t>
      </w:r>
    </w:p>
    <w:p w14:paraId="1BF1227E">
      <w:pPr>
        <w:tabs>
          <w:tab w:val="left" w:pos="8100"/>
        </w:tabs>
        <w:adjustRightInd w:val="0"/>
        <w:snapToGrid w:val="0"/>
        <w:spacing w:line="348" w:lineRule="auto"/>
        <w:ind w:firstLine="4515" w:firstLineChars="2150"/>
        <w:rPr>
          <w:rFonts w:ascii="宋体" w:hAnsi="宋体" w:cs="Tahoma"/>
          <w:color w:val="auto"/>
          <w:szCs w:val="21"/>
        </w:rPr>
      </w:pPr>
      <w:r>
        <w:rPr>
          <w:rFonts w:hint="eastAsia" w:ascii="宋体" w:hAnsi="宋体" w:cs="Tahoma"/>
          <w:color w:val="auto"/>
          <w:szCs w:val="21"/>
        </w:rPr>
        <w:t>日期：202</w:t>
      </w:r>
      <w:r>
        <w:rPr>
          <w:rFonts w:hint="eastAsia" w:ascii="宋体" w:hAnsi="宋体" w:cs="Tahoma"/>
          <w:color w:val="auto"/>
          <w:szCs w:val="21"/>
          <w:lang w:val="en-US" w:eastAsia="zh-CN"/>
        </w:rPr>
        <w:t>6</w:t>
      </w:r>
      <w:r>
        <w:rPr>
          <w:rFonts w:hint="eastAsia" w:ascii="宋体" w:hAnsi="宋体" w:cs="Tahoma"/>
          <w:color w:val="auto"/>
          <w:szCs w:val="21"/>
        </w:rPr>
        <w:t>年  月  日</w:t>
      </w:r>
    </w:p>
    <w:p w14:paraId="2BEC2953">
      <w:pPr>
        <w:rPr>
          <w:rFonts w:ascii="宋体" w:hAnsi="宋体" w:cs="Tahoma"/>
          <w:color w:val="auto"/>
          <w:sz w:val="24"/>
        </w:rPr>
      </w:pPr>
      <w:r>
        <w:rPr>
          <w:rFonts w:hint="eastAsia"/>
          <w:b/>
          <w:color w:val="auto"/>
          <w:sz w:val="24"/>
        </w:rPr>
        <w:t>（注：本报价声明为必要文件，必须加盖报价供应商公章，否则，作无效报价处理）</w:t>
      </w:r>
    </w:p>
    <w:p w14:paraId="2AE88114">
      <w:pPr>
        <w:tabs>
          <w:tab w:val="left" w:pos="8100"/>
        </w:tabs>
        <w:adjustRightInd w:val="0"/>
        <w:snapToGrid w:val="0"/>
        <w:spacing w:line="348" w:lineRule="auto"/>
        <w:rPr>
          <w:rFonts w:ascii="宋体" w:hAnsi="宋体" w:cs="Tahoma"/>
          <w:color w:val="auto"/>
          <w:sz w:val="24"/>
        </w:rPr>
      </w:pPr>
      <w:r>
        <w:rPr>
          <w:rFonts w:ascii="宋体" w:hAnsi="宋体" w:cs="Tahoma"/>
          <w:color w:val="auto"/>
          <w:sz w:val="24"/>
        </w:rPr>
        <w:br w:type="page"/>
      </w:r>
      <w:r>
        <w:rPr>
          <w:rFonts w:hint="eastAsia" w:cs="Tahoma"/>
          <w:color w:val="auto"/>
          <w:sz w:val="24"/>
        </w:rPr>
        <w:t>附件2</w:t>
      </w:r>
    </w:p>
    <w:p w14:paraId="27BA2062">
      <w:pPr>
        <w:spacing w:line="560" w:lineRule="exact"/>
        <w:jc w:val="center"/>
        <w:rPr>
          <w:rFonts w:ascii="宋体" w:hAnsi="宋体"/>
          <w:b/>
          <w:color w:val="auto"/>
          <w:sz w:val="28"/>
          <w:szCs w:val="28"/>
        </w:rPr>
      </w:pPr>
      <w:r>
        <w:rPr>
          <w:rFonts w:hint="eastAsia" w:ascii="宋体" w:hAnsi="宋体"/>
          <w:b/>
          <w:color w:val="auto"/>
          <w:sz w:val="28"/>
          <w:szCs w:val="28"/>
        </w:rPr>
        <w:t>报价一览表</w:t>
      </w:r>
    </w:p>
    <w:p w14:paraId="05745092">
      <w:pPr>
        <w:adjustRightInd w:val="0"/>
        <w:snapToGrid w:val="0"/>
        <w:jc w:val="right"/>
        <w:rPr>
          <w:rFonts w:ascii="宋体" w:hAnsi="宋体"/>
          <w:color w:val="auto"/>
          <w:sz w:val="24"/>
        </w:rPr>
      </w:pPr>
      <w:r>
        <w:rPr>
          <w:rFonts w:hint="eastAsia" w:ascii="宋体" w:hAnsi="宋体"/>
          <w:color w:val="auto"/>
          <w:sz w:val="24"/>
        </w:rPr>
        <w:t>货币单位：人民币元</w:t>
      </w:r>
    </w:p>
    <w:tbl>
      <w:tblPr>
        <w:tblStyle w:val="10"/>
        <w:tblW w:w="9348" w:type="dxa"/>
        <w:jc w:val="center"/>
        <w:tblLayout w:type="fixed"/>
        <w:tblCellMar>
          <w:top w:w="0" w:type="dxa"/>
          <w:left w:w="30" w:type="dxa"/>
          <w:bottom w:w="0" w:type="dxa"/>
          <w:right w:w="30" w:type="dxa"/>
        </w:tblCellMar>
      </w:tblPr>
      <w:tblGrid>
        <w:gridCol w:w="2229"/>
        <w:gridCol w:w="7119"/>
      </w:tblGrid>
      <w:tr w14:paraId="53CADDA3">
        <w:trPr>
          <w:cantSplit/>
          <w:trHeight w:val="660" w:hRule="atLeast"/>
          <w:jc w:val="center"/>
        </w:trPr>
        <w:tc>
          <w:tcPr>
            <w:tcW w:w="2229" w:type="dxa"/>
            <w:tcBorders>
              <w:top w:val="single" w:color="auto" w:sz="6" w:space="0"/>
              <w:left w:val="single" w:color="auto" w:sz="6" w:space="0"/>
              <w:bottom w:val="nil"/>
              <w:right w:val="single" w:color="auto" w:sz="6" w:space="0"/>
            </w:tcBorders>
            <w:vAlign w:val="center"/>
          </w:tcPr>
          <w:p w14:paraId="62B8C8BF">
            <w:pPr>
              <w:autoSpaceDE w:val="0"/>
              <w:autoSpaceDN w:val="0"/>
              <w:adjustRightInd w:val="0"/>
              <w:spacing w:line="480" w:lineRule="exact"/>
              <w:jc w:val="center"/>
              <w:rPr>
                <w:rFonts w:ascii="宋体" w:hAnsi="宋体"/>
                <w:b/>
                <w:color w:val="auto"/>
                <w:sz w:val="24"/>
              </w:rPr>
            </w:pPr>
            <w:r>
              <w:rPr>
                <w:rFonts w:hint="eastAsia" w:ascii="宋体" w:hAnsi="宋体"/>
                <w:b/>
                <w:color w:val="auto"/>
                <w:sz w:val="24"/>
              </w:rPr>
              <w:t>项目名称</w:t>
            </w:r>
          </w:p>
        </w:tc>
        <w:tc>
          <w:tcPr>
            <w:tcW w:w="7119" w:type="dxa"/>
            <w:tcBorders>
              <w:top w:val="single" w:color="auto" w:sz="6" w:space="0"/>
              <w:left w:val="single" w:color="auto" w:sz="6" w:space="0"/>
              <w:bottom w:val="single" w:color="auto" w:sz="6" w:space="0"/>
              <w:right w:val="single" w:color="auto" w:sz="6" w:space="0"/>
            </w:tcBorders>
            <w:vAlign w:val="center"/>
          </w:tcPr>
          <w:p w14:paraId="6BE4F6D5">
            <w:pPr>
              <w:autoSpaceDE w:val="0"/>
              <w:autoSpaceDN w:val="0"/>
              <w:adjustRightInd w:val="0"/>
              <w:spacing w:line="480" w:lineRule="exact"/>
              <w:jc w:val="center"/>
              <w:rPr>
                <w:rFonts w:ascii="宋体" w:hAnsi="宋体"/>
                <w:color w:val="auto"/>
                <w:sz w:val="24"/>
              </w:rPr>
            </w:pPr>
            <w:r>
              <w:rPr>
                <w:rFonts w:hint="eastAsia" w:ascii="宋体" w:hAnsi="宋体"/>
                <w:color w:val="auto"/>
                <w:sz w:val="24"/>
              </w:rPr>
              <w:t>吉林通用航空职业技术学院2026年学生商业保险采购项目</w:t>
            </w:r>
          </w:p>
        </w:tc>
      </w:tr>
      <w:tr w14:paraId="3A7EB15F">
        <w:tblPrEx>
          <w:tblCellMar>
            <w:top w:w="0" w:type="dxa"/>
            <w:left w:w="30" w:type="dxa"/>
            <w:bottom w:w="0" w:type="dxa"/>
            <w:right w:w="30" w:type="dxa"/>
          </w:tblCellMar>
        </w:tblPrEx>
        <w:trPr>
          <w:cantSplit/>
          <w:trHeight w:val="660" w:hRule="atLeast"/>
          <w:jc w:val="center"/>
        </w:trPr>
        <w:tc>
          <w:tcPr>
            <w:tcW w:w="2229" w:type="dxa"/>
            <w:tcBorders>
              <w:top w:val="single" w:color="auto" w:sz="6" w:space="0"/>
              <w:left w:val="single" w:color="auto" w:sz="6" w:space="0"/>
              <w:bottom w:val="nil"/>
              <w:right w:val="single" w:color="auto" w:sz="6" w:space="0"/>
            </w:tcBorders>
            <w:vAlign w:val="center"/>
          </w:tcPr>
          <w:p w14:paraId="55A3855F">
            <w:pPr>
              <w:autoSpaceDE w:val="0"/>
              <w:autoSpaceDN w:val="0"/>
              <w:adjustRightInd w:val="0"/>
              <w:spacing w:line="480" w:lineRule="exact"/>
              <w:jc w:val="center"/>
              <w:rPr>
                <w:rFonts w:ascii="宋体" w:hAnsi="宋体"/>
                <w:b/>
                <w:color w:val="auto"/>
                <w:sz w:val="24"/>
              </w:rPr>
            </w:pPr>
            <w:r>
              <w:rPr>
                <w:rFonts w:hint="eastAsia" w:ascii="宋体" w:hAnsi="宋体"/>
                <w:b/>
                <w:color w:val="auto"/>
                <w:sz w:val="24"/>
              </w:rPr>
              <w:t>项目编号</w:t>
            </w:r>
          </w:p>
        </w:tc>
        <w:tc>
          <w:tcPr>
            <w:tcW w:w="7119" w:type="dxa"/>
            <w:tcBorders>
              <w:top w:val="single" w:color="auto" w:sz="6" w:space="0"/>
              <w:left w:val="single" w:color="auto" w:sz="6" w:space="0"/>
              <w:bottom w:val="single" w:color="auto" w:sz="6" w:space="0"/>
              <w:right w:val="single" w:color="auto" w:sz="6" w:space="0"/>
            </w:tcBorders>
            <w:vAlign w:val="center"/>
          </w:tcPr>
          <w:p w14:paraId="69BC8F19">
            <w:pPr>
              <w:autoSpaceDE w:val="0"/>
              <w:autoSpaceDN w:val="0"/>
              <w:adjustRightInd w:val="0"/>
              <w:spacing w:line="480" w:lineRule="exact"/>
              <w:jc w:val="center"/>
              <w:rPr>
                <w:rFonts w:hint="default" w:ascii="宋体" w:hAnsi="宋体" w:eastAsiaTheme="minorEastAsia"/>
                <w:color w:val="auto"/>
                <w:sz w:val="24"/>
                <w:lang w:val="en-US" w:eastAsia="zh-CN"/>
              </w:rPr>
            </w:pPr>
            <w:r>
              <w:rPr>
                <w:rFonts w:hint="default" w:ascii="宋体" w:hAnsi="宋体" w:eastAsiaTheme="minorEastAsia"/>
                <w:color w:val="auto"/>
                <w:sz w:val="24"/>
                <w:lang w:val="en-US" w:eastAsia="zh-CN"/>
              </w:rPr>
              <w:t>JHZYXJ2026072</w:t>
            </w:r>
            <w:r>
              <w:rPr>
                <w:rFonts w:hint="eastAsia" w:ascii="宋体" w:hAnsi="宋体"/>
                <w:color w:val="auto"/>
                <w:sz w:val="24"/>
                <w:lang w:val="en-US" w:eastAsia="zh-CN"/>
              </w:rPr>
              <w:t>8</w:t>
            </w:r>
          </w:p>
        </w:tc>
      </w:tr>
      <w:tr w14:paraId="22B80F84">
        <w:tblPrEx>
          <w:tblCellMar>
            <w:top w:w="0" w:type="dxa"/>
            <w:left w:w="30" w:type="dxa"/>
            <w:bottom w:w="0" w:type="dxa"/>
            <w:right w:w="30" w:type="dxa"/>
          </w:tblCellMar>
        </w:tblPrEx>
        <w:trPr>
          <w:cantSplit/>
          <w:trHeight w:val="829" w:hRule="atLeast"/>
          <w:jc w:val="center"/>
        </w:trPr>
        <w:tc>
          <w:tcPr>
            <w:tcW w:w="2229" w:type="dxa"/>
            <w:tcBorders>
              <w:top w:val="single" w:color="auto" w:sz="6" w:space="0"/>
              <w:left w:val="single" w:color="auto" w:sz="6" w:space="0"/>
              <w:right w:val="single" w:color="auto" w:sz="6" w:space="0"/>
            </w:tcBorders>
            <w:vAlign w:val="center"/>
          </w:tcPr>
          <w:p w14:paraId="0919D757">
            <w:pPr>
              <w:autoSpaceDE w:val="0"/>
              <w:autoSpaceDN w:val="0"/>
              <w:adjustRightInd w:val="0"/>
              <w:spacing w:line="480" w:lineRule="exact"/>
              <w:jc w:val="center"/>
              <w:rPr>
                <w:rFonts w:hint="default" w:ascii="宋体" w:hAnsi="宋体" w:eastAsiaTheme="minorEastAsia"/>
                <w:b/>
                <w:color w:val="auto"/>
                <w:sz w:val="24"/>
                <w:lang w:val="en-US" w:eastAsia="zh-CN"/>
              </w:rPr>
            </w:pPr>
            <w:r>
              <w:rPr>
                <w:rFonts w:hint="eastAsia" w:ascii="宋体" w:hAnsi="宋体"/>
                <w:b/>
                <w:color w:val="auto"/>
                <w:sz w:val="24"/>
                <w:lang w:val="en-US" w:eastAsia="zh-CN"/>
              </w:rPr>
              <w:t>报价金额</w:t>
            </w:r>
          </w:p>
        </w:tc>
        <w:tc>
          <w:tcPr>
            <w:tcW w:w="7119" w:type="dxa"/>
            <w:tcBorders>
              <w:top w:val="single" w:color="auto" w:sz="6" w:space="0"/>
              <w:left w:val="single" w:color="auto" w:sz="6" w:space="0"/>
              <w:bottom w:val="single" w:color="auto" w:sz="6" w:space="0"/>
              <w:right w:val="single" w:color="auto" w:sz="6" w:space="0"/>
            </w:tcBorders>
            <w:vAlign w:val="center"/>
          </w:tcPr>
          <w:p w14:paraId="58D8285E">
            <w:pPr>
              <w:autoSpaceDE w:val="0"/>
              <w:autoSpaceDN w:val="0"/>
              <w:adjustRightInd w:val="0"/>
              <w:spacing w:line="480" w:lineRule="exact"/>
              <w:rPr>
                <w:rFonts w:ascii="宋体" w:hAnsi="宋体"/>
                <w:b/>
                <w:color w:val="auto"/>
                <w:sz w:val="24"/>
                <w:u w:val="single"/>
              </w:rPr>
            </w:pPr>
          </w:p>
          <w:p w14:paraId="44383DB6">
            <w:pPr>
              <w:autoSpaceDE w:val="0"/>
              <w:autoSpaceDN w:val="0"/>
              <w:adjustRightInd w:val="0"/>
              <w:spacing w:line="480" w:lineRule="exact"/>
              <w:ind w:firstLine="361" w:firstLineChars="150"/>
              <w:rPr>
                <w:rFonts w:ascii="宋体" w:hAnsi="宋体"/>
                <w:color w:val="auto"/>
                <w:sz w:val="24"/>
              </w:rPr>
            </w:pPr>
            <w:r>
              <w:rPr>
                <w:rFonts w:hint="eastAsia" w:ascii="宋体" w:hAnsi="宋体"/>
                <w:b/>
                <w:color w:val="auto"/>
                <w:sz w:val="24"/>
                <w:u w:val="single"/>
                <w:lang w:val="en-US" w:eastAsia="zh-CN"/>
              </w:rPr>
              <w:t xml:space="preserve"> 大写：               </w:t>
            </w:r>
            <w:r>
              <w:rPr>
                <w:rFonts w:hint="eastAsia" w:ascii="宋体" w:hAnsi="宋体"/>
                <w:b/>
                <w:color w:val="auto"/>
                <w:sz w:val="24"/>
                <w:u w:val="single"/>
              </w:rPr>
              <w:t xml:space="preserve">                                  </w:t>
            </w:r>
          </w:p>
        </w:tc>
      </w:tr>
      <w:tr w14:paraId="4E340248">
        <w:tblPrEx>
          <w:tblCellMar>
            <w:top w:w="0" w:type="dxa"/>
            <w:left w:w="30" w:type="dxa"/>
            <w:bottom w:w="0" w:type="dxa"/>
            <w:right w:w="30" w:type="dxa"/>
          </w:tblCellMar>
        </w:tblPrEx>
        <w:trPr>
          <w:cantSplit/>
          <w:trHeight w:val="660" w:hRule="atLeast"/>
          <w:jc w:val="center"/>
        </w:trPr>
        <w:tc>
          <w:tcPr>
            <w:tcW w:w="2229" w:type="dxa"/>
            <w:tcBorders>
              <w:top w:val="single" w:color="auto" w:sz="6" w:space="0"/>
              <w:left w:val="single" w:color="auto" w:sz="6" w:space="0"/>
              <w:bottom w:val="single" w:color="auto" w:sz="6" w:space="0"/>
              <w:right w:val="single" w:color="auto" w:sz="6" w:space="0"/>
            </w:tcBorders>
            <w:vAlign w:val="center"/>
          </w:tcPr>
          <w:p w14:paraId="483D0965">
            <w:pPr>
              <w:autoSpaceDE w:val="0"/>
              <w:autoSpaceDN w:val="0"/>
              <w:adjustRightInd w:val="0"/>
              <w:spacing w:line="480" w:lineRule="exact"/>
              <w:jc w:val="center"/>
              <w:rPr>
                <w:rFonts w:ascii="宋体" w:hAnsi="宋体"/>
                <w:b/>
                <w:color w:val="auto"/>
                <w:sz w:val="24"/>
              </w:rPr>
            </w:pPr>
            <w:r>
              <w:rPr>
                <w:rFonts w:hint="eastAsia" w:ascii="宋体" w:hAnsi="宋体"/>
                <w:b/>
                <w:color w:val="auto"/>
                <w:sz w:val="24"/>
              </w:rPr>
              <w:t>备注</w:t>
            </w:r>
          </w:p>
        </w:tc>
        <w:tc>
          <w:tcPr>
            <w:tcW w:w="7119" w:type="dxa"/>
            <w:tcBorders>
              <w:top w:val="single" w:color="auto" w:sz="6" w:space="0"/>
              <w:left w:val="single" w:color="auto" w:sz="6" w:space="0"/>
              <w:bottom w:val="single" w:color="auto" w:sz="6" w:space="0"/>
              <w:right w:val="single" w:color="auto" w:sz="6" w:space="0"/>
            </w:tcBorders>
            <w:vAlign w:val="center"/>
          </w:tcPr>
          <w:p w14:paraId="540341BC">
            <w:pPr>
              <w:autoSpaceDE w:val="0"/>
              <w:autoSpaceDN w:val="0"/>
              <w:adjustRightInd w:val="0"/>
              <w:spacing w:line="480" w:lineRule="exact"/>
              <w:jc w:val="center"/>
              <w:rPr>
                <w:rFonts w:ascii="宋体" w:hAnsi="宋体"/>
                <w:color w:val="auto"/>
                <w:sz w:val="24"/>
              </w:rPr>
            </w:pPr>
          </w:p>
        </w:tc>
      </w:tr>
    </w:tbl>
    <w:p w14:paraId="3AB5842A">
      <w:pPr>
        <w:pStyle w:val="5"/>
        <w:spacing w:line="480" w:lineRule="exact"/>
        <w:rPr>
          <w:rFonts w:hAnsi="宋体"/>
          <w:color w:val="auto"/>
        </w:rPr>
      </w:pPr>
      <w:r>
        <w:rPr>
          <w:rFonts w:hint="eastAsia" w:hAnsi="宋体"/>
          <w:color w:val="auto"/>
        </w:rPr>
        <w:t>注：</w:t>
      </w:r>
    </w:p>
    <w:p w14:paraId="3D500377">
      <w:pPr>
        <w:pStyle w:val="5"/>
        <w:numPr>
          <w:ilvl w:val="0"/>
          <w:numId w:val="6"/>
        </w:numPr>
        <w:spacing w:line="0" w:lineRule="atLeast"/>
        <w:rPr>
          <w:rFonts w:hAnsi="宋体"/>
          <w:color w:val="auto"/>
        </w:rPr>
      </w:pPr>
      <w:r>
        <w:rPr>
          <w:rFonts w:hint="eastAsia" w:hAnsi="宋体"/>
          <w:color w:val="auto"/>
        </w:rPr>
        <w:t>本表报价包含完成本项目应预见和不可预见的一切含税费用。</w:t>
      </w:r>
    </w:p>
    <w:p w14:paraId="4A2E9FF0">
      <w:pPr>
        <w:pStyle w:val="5"/>
        <w:numPr>
          <w:ilvl w:val="0"/>
          <w:numId w:val="6"/>
        </w:numPr>
        <w:spacing w:line="0" w:lineRule="atLeast"/>
        <w:rPr>
          <w:rFonts w:hAnsi="宋体"/>
          <w:color w:val="auto"/>
        </w:rPr>
      </w:pPr>
      <w:r>
        <w:rPr>
          <w:rFonts w:hint="eastAsia" w:hAnsi="宋体"/>
          <w:color w:val="auto"/>
        </w:rPr>
        <w:t>表中总报价小写金额与大写金额不一致的，以大写金额为准。</w:t>
      </w:r>
    </w:p>
    <w:p w14:paraId="491BB745">
      <w:pPr>
        <w:pStyle w:val="5"/>
        <w:numPr>
          <w:ilvl w:val="0"/>
          <w:numId w:val="6"/>
        </w:numPr>
        <w:spacing w:line="0" w:lineRule="atLeast"/>
        <w:rPr>
          <w:rFonts w:hAnsi="宋体"/>
          <w:color w:val="auto"/>
        </w:rPr>
      </w:pPr>
      <w:r>
        <w:rPr>
          <w:rFonts w:hint="eastAsia"/>
          <w:color w:val="auto"/>
        </w:rPr>
        <w:t>填写此表时不得改变表格的形式。</w:t>
      </w:r>
    </w:p>
    <w:p w14:paraId="714E4E08">
      <w:pPr>
        <w:pStyle w:val="5"/>
        <w:numPr>
          <w:ilvl w:val="0"/>
          <w:numId w:val="6"/>
        </w:numPr>
        <w:spacing w:line="0" w:lineRule="atLeast"/>
        <w:rPr>
          <w:rFonts w:hAnsi="宋体"/>
          <w:color w:val="auto"/>
        </w:rPr>
      </w:pPr>
      <w:r>
        <w:rPr>
          <w:rFonts w:hint="eastAsia"/>
          <w:color w:val="auto"/>
        </w:rPr>
        <w:t>以上表中内容必须计算机录入、填写、打印。手写按无效报价处理。</w:t>
      </w:r>
    </w:p>
    <w:p w14:paraId="5BD3446B">
      <w:pPr>
        <w:adjustRightInd w:val="0"/>
        <w:snapToGrid w:val="0"/>
        <w:rPr>
          <w:rFonts w:ascii="宋体" w:hAnsi="宋体"/>
          <w:b/>
          <w:color w:val="auto"/>
          <w:sz w:val="24"/>
        </w:rPr>
      </w:pPr>
    </w:p>
    <w:p w14:paraId="53D11290">
      <w:pPr>
        <w:adjustRightInd w:val="0"/>
        <w:snapToGrid w:val="0"/>
        <w:rPr>
          <w:rFonts w:ascii="宋体" w:hAnsi="宋体"/>
          <w:b/>
          <w:color w:val="auto"/>
          <w:sz w:val="24"/>
        </w:rPr>
      </w:pPr>
    </w:p>
    <w:p w14:paraId="0FCC7BFD">
      <w:pPr>
        <w:spacing w:line="480" w:lineRule="exact"/>
        <w:ind w:left="4599" w:leftChars="2190"/>
        <w:rPr>
          <w:rFonts w:ascii="宋体"/>
          <w:color w:val="auto"/>
          <w:sz w:val="24"/>
        </w:rPr>
      </w:pPr>
      <w:r>
        <w:rPr>
          <w:rFonts w:hint="eastAsia" w:ascii="宋体"/>
          <w:color w:val="auto"/>
          <w:sz w:val="24"/>
        </w:rPr>
        <w:t>报价供应商（公章）：</w:t>
      </w:r>
    </w:p>
    <w:p w14:paraId="4353B9F0">
      <w:pPr>
        <w:spacing w:line="480" w:lineRule="exact"/>
        <w:ind w:left="4599" w:leftChars="2190"/>
        <w:rPr>
          <w:rFonts w:ascii="宋体"/>
          <w:color w:val="auto"/>
          <w:sz w:val="24"/>
        </w:rPr>
      </w:pPr>
      <w:r>
        <w:rPr>
          <w:rFonts w:hint="eastAsia" w:ascii="宋体"/>
          <w:color w:val="auto"/>
          <w:sz w:val="24"/>
        </w:rPr>
        <w:t>联 系 人：</w:t>
      </w:r>
    </w:p>
    <w:p w14:paraId="12AFA2F6">
      <w:pPr>
        <w:spacing w:line="480" w:lineRule="exact"/>
        <w:ind w:left="4599" w:leftChars="2190"/>
        <w:rPr>
          <w:rFonts w:ascii="宋体"/>
          <w:color w:val="auto"/>
          <w:sz w:val="24"/>
        </w:rPr>
      </w:pPr>
      <w:r>
        <w:rPr>
          <w:rFonts w:hint="eastAsia" w:ascii="宋体"/>
          <w:color w:val="auto"/>
          <w:sz w:val="24"/>
        </w:rPr>
        <w:t>联系电话：</w:t>
      </w:r>
    </w:p>
    <w:p w14:paraId="255C64AB">
      <w:pPr>
        <w:spacing w:line="480" w:lineRule="exact"/>
        <w:ind w:left="4599" w:leftChars="2190"/>
        <w:rPr>
          <w:rFonts w:ascii="宋体"/>
          <w:color w:val="auto"/>
          <w:sz w:val="24"/>
        </w:rPr>
      </w:pPr>
      <w:r>
        <w:rPr>
          <w:rFonts w:hint="eastAsia" w:ascii="宋体"/>
          <w:color w:val="auto"/>
          <w:sz w:val="24"/>
        </w:rPr>
        <w:t>日    期：</w:t>
      </w:r>
    </w:p>
    <w:p w14:paraId="3E09F2E0">
      <w:pPr>
        <w:rPr>
          <w:color w:val="auto"/>
          <w:sz w:val="24"/>
        </w:rPr>
      </w:pPr>
    </w:p>
    <w:p w14:paraId="1237C60E">
      <w:pPr>
        <w:rPr>
          <w:color w:val="auto"/>
          <w:sz w:val="24"/>
        </w:rPr>
      </w:pPr>
    </w:p>
    <w:p w14:paraId="248756B6">
      <w:pPr>
        <w:rPr>
          <w:color w:val="auto"/>
          <w:sz w:val="24"/>
        </w:rPr>
      </w:pPr>
    </w:p>
    <w:p w14:paraId="734A82EF">
      <w:pPr>
        <w:rPr>
          <w:b/>
          <w:color w:val="auto"/>
          <w:sz w:val="24"/>
        </w:rPr>
      </w:pPr>
      <w:r>
        <w:rPr>
          <w:rFonts w:hint="eastAsia"/>
          <w:b/>
          <w:color w:val="auto"/>
          <w:sz w:val="24"/>
        </w:rPr>
        <w:t>（注：本报价表为必要文件，必须加盖报价供应商公章，否则，作无效报价处理）</w:t>
      </w:r>
    </w:p>
    <w:p w14:paraId="2AB09902">
      <w:pPr>
        <w:widowControl w:val="0"/>
        <w:snapToGrid w:val="0"/>
        <w:spacing w:line="460" w:lineRule="exact"/>
        <w:ind w:firstLine="470" w:firstLineChars="196"/>
        <w:rPr>
          <w:rFonts w:ascii="宋体" w:hAnsi="宋体" w:cs="Tahoma"/>
          <w:color w:val="auto"/>
          <w:sz w:val="24"/>
        </w:rPr>
        <w:sectPr>
          <w:headerReference r:id="rId4" w:type="default"/>
          <w:footerReference r:id="rId5" w:type="default"/>
          <w:pgSz w:w="11905" w:h="16837"/>
          <w:pgMar w:top="1417" w:right="1361" w:bottom="1417" w:left="1361" w:header="851" w:footer="992" w:gutter="0"/>
          <w:pgNumType w:start="1"/>
          <w:cols w:space="720" w:num="1"/>
          <w:docGrid w:linePitch="286" w:charSpace="0"/>
        </w:sectPr>
      </w:pPr>
    </w:p>
    <w:p w14:paraId="33C4CDC7">
      <w:pPr>
        <w:widowControl/>
        <w:spacing w:line="425" w:lineRule="atLeast"/>
        <w:jc w:val="left"/>
        <w:textAlignment w:val="baseline"/>
        <w:rPr>
          <w:rFonts w:ascii="Times New Roman" w:hAnsi="Times New Roman" w:eastAsia="宋体" w:cs="Times New Roman"/>
          <w:color w:val="auto"/>
          <w:kern w:val="0"/>
          <w:sz w:val="24"/>
          <w:szCs w:val="20"/>
          <w:u w:color="000000"/>
        </w:rPr>
      </w:pPr>
      <w:r>
        <w:rPr>
          <w:rFonts w:ascii="Times New Roman" w:hAnsi="Times New Roman" w:eastAsia="宋体" w:cs="Times New Roman"/>
          <w:color w:val="auto"/>
          <w:kern w:val="0"/>
          <w:sz w:val="24"/>
          <w:szCs w:val="20"/>
          <w:u w:color="000000"/>
        </w:rPr>
        <w:t>附件</w:t>
      </w:r>
      <w:r>
        <w:rPr>
          <w:rFonts w:hint="eastAsia" w:ascii="Times New Roman" w:hAnsi="Times New Roman" w:eastAsia="宋体" w:cs="Times New Roman"/>
          <w:color w:val="auto"/>
          <w:kern w:val="0"/>
          <w:sz w:val="24"/>
          <w:szCs w:val="20"/>
          <w:u w:color="000000"/>
        </w:rPr>
        <w:t>3</w:t>
      </w:r>
    </w:p>
    <w:p w14:paraId="65B37261">
      <w:pPr>
        <w:widowControl w:val="0"/>
        <w:spacing w:line="560" w:lineRule="exact"/>
        <w:jc w:val="center"/>
        <w:textAlignment w:val="auto"/>
        <w:rPr>
          <w:rFonts w:ascii="宋体" w:hAnsi="宋体" w:eastAsia="宋体" w:cs="Times New Roman"/>
          <w:b/>
          <w:color w:val="auto"/>
          <w:kern w:val="2"/>
          <w:sz w:val="28"/>
          <w:szCs w:val="28"/>
          <w:u w:color="000000"/>
        </w:rPr>
      </w:pPr>
      <w:r>
        <w:rPr>
          <w:rFonts w:hint="eastAsia" w:ascii="宋体" w:hAnsi="宋体" w:eastAsia="宋体" w:cs="Times New Roman"/>
          <w:b/>
          <w:color w:val="auto"/>
          <w:kern w:val="2"/>
          <w:sz w:val="28"/>
          <w:szCs w:val="28"/>
          <w:u w:color="000000"/>
        </w:rPr>
        <w:t>法定代表人证明书</w:t>
      </w:r>
    </w:p>
    <w:p w14:paraId="44F00F10">
      <w:pPr>
        <w:widowControl w:val="0"/>
        <w:adjustRightInd w:val="0"/>
        <w:snapToGrid w:val="0"/>
        <w:spacing w:line="240" w:lineRule="auto"/>
        <w:textAlignment w:val="auto"/>
        <w:rPr>
          <w:rFonts w:ascii="宋体" w:hAnsi="宋体" w:eastAsia="宋体" w:cs="Times New Roman"/>
          <w:color w:val="auto"/>
          <w:kern w:val="0"/>
          <w:sz w:val="24"/>
          <w:szCs w:val="24"/>
          <w:u w:color="000000"/>
        </w:rPr>
      </w:pPr>
    </w:p>
    <w:p w14:paraId="10269F71">
      <w:pPr>
        <w:widowControl w:val="0"/>
        <w:spacing w:line="500" w:lineRule="exact"/>
        <w:ind w:firstLine="480" w:firstLineChars="200"/>
        <w:textAlignment w:val="auto"/>
        <w:rPr>
          <w:rFonts w:ascii="宋体" w:hAnsi="宋体" w:eastAsia="宋体" w:cs="Times New Roman"/>
          <w:color w:val="auto"/>
          <w:kern w:val="2"/>
          <w:sz w:val="24"/>
          <w:szCs w:val="24"/>
          <w:u w:color="000000"/>
        </w:rPr>
      </w:pPr>
      <w:r>
        <w:rPr>
          <w:rFonts w:hint="eastAsia" w:ascii="宋体" w:hAnsi="宋体" w:eastAsia="宋体" w:cs="Times New Roman"/>
          <w:color w:val="auto"/>
          <w:kern w:val="2"/>
          <w:sz w:val="24"/>
          <w:szCs w:val="24"/>
          <w:u w:val="single" w:color="000000"/>
        </w:rPr>
        <w:t>（法定代表人姓名）</w:t>
      </w:r>
      <w:r>
        <w:rPr>
          <w:rFonts w:hint="eastAsia" w:ascii="宋体" w:hAnsi="宋体" w:eastAsia="宋体" w:cs="Times New Roman"/>
          <w:color w:val="auto"/>
          <w:kern w:val="2"/>
          <w:sz w:val="24"/>
          <w:szCs w:val="24"/>
          <w:u w:color="000000"/>
        </w:rPr>
        <w:t>同志，</w:t>
      </w:r>
      <w:r>
        <w:rPr>
          <w:rFonts w:hint="eastAsia" w:ascii="宋体" w:hAnsi="宋体" w:eastAsia="宋体" w:cs="Times New Roman"/>
          <w:color w:val="auto"/>
          <w:kern w:val="2"/>
          <w:sz w:val="24"/>
          <w:szCs w:val="24"/>
          <w:u w:color="000000"/>
          <w:lang w:eastAsia="zh-CN"/>
        </w:rPr>
        <w:t>（</w:t>
      </w:r>
      <w:r>
        <w:rPr>
          <w:rFonts w:hint="eastAsia" w:ascii="宋体" w:hAnsi="宋体" w:eastAsia="宋体" w:cs="Times New Roman"/>
          <w:color w:val="auto"/>
          <w:kern w:val="2"/>
          <w:sz w:val="24"/>
          <w:szCs w:val="24"/>
          <w:u w:val="single" w:color="000000"/>
        </w:rPr>
        <w:t xml:space="preserve"> 身份证号码： </w:t>
      </w:r>
      <w:r>
        <w:rPr>
          <w:rFonts w:hint="eastAsia" w:ascii="宋体" w:hAnsi="宋体" w:eastAsia="宋体" w:cs="Times New Roman"/>
          <w:color w:val="auto"/>
          <w:kern w:val="2"/>
          <w:sz w:val="24"/>
          <w:szCs w:val="24"/>
          <w:u w:val="single" w:color="000000"/>
          <w:lang w:eastAsia="zh-CN"/>
        </w:rPr>
        <w:t>）</w:t>
      </w:r>
      <w:r>
        <w:rPr>
          <w:rFonts w:hint="eastAsia" w:ascii="宋体" w:hAnsi="宋体" w:eastAsia="宋体" w:cs="Times New Roman"/>
          <w:color w:val="auto"/>
          <w:kern w:val="2"/>
          <w:sz w:val="24"/>
          <w:szCs w:val="24"/>
          <w:u w:color="000000"/>
        </w:rPr>
        <w:t>现任我单位</w:t>
      </w:r>
      <w:r>
        <w:rPr>
          <w:rFonts w:hint="eastAsia" w:ascii="宋体" w:hAnsi="宋体" w:eastAsia="宋体" w:cs="Times New Roman"/>
          <w:color w:val="auto"/>
          <w:kern w:val="2"/>
          <w:sz w:val="24"/>
          <w:szCs w:val="24"/>
          <w:u w:val="single" w:color="000000"/>
        </w:rPr>
        <w:t xml:space="preserve"> （报价供应商名称、职务） </w:t>
      </w:r>
      <w:r>
        <w:rPr>
          <w:rFonts w:hint="eastAsia" w:ascii="宋体" w:hAnsi="宋体" w:eastAsia="宋体" w:cs="Times New Roman"/>
          <w:color w:val="auto"/>
          <w:kern w:val="2"/>
          <w:sz w:val="24"/>
          <w:szCs w:val="24"/>
          <w:u w:color="000000"/>
        </w:rPr>
        <w:t>，为法定代表人，特此</w:t>
      </w:r>
      <w:r>
        <w:rPr>
          <w:rFonts w:hint="eastAsia" w:ascii="宋体" w:hAnsi="宋体" w:eastAsia="宋体" w:cs="Times New Roman"/>
          <w:color w:val="auto"/>
          <w:kern w:val="2"/>
          <w:sz w:val="24"/>
          <w:szCs w:val="24"/>
          <w:u w:color="000000"/>
          <w:lang w:val="en-US" w:eastAsia="zh-CN"/>
        </w:rPr>
        <w:t>证明</w:t>
      </w:r>
      <w:r>
        <w:rPr>
          <w:rFonts w:hint="eastAsia" w:ascii="宋体" w:hAnsi="宋体" w:eastAsia="宋体" w:cs="Times New Roman"/>
          <w:color w:val="auto"/>
          <w:kern w:val="2"/>
          <w:sz w:val="24"/>
          <w:szCs w:val="24"/>
          <w:u w:color="000000"/>
        </w:rPr>
        <w:t>。</w:t>
      </w:r>
    </w:p>
    <w:p w14:paraId="64C7F6E1">
      <w:pPr>
        <w:widowControl w:val="0"/>
        <w:spacing w:line="500" w:lineRule="exact"/>
        <w:ind w:firstLine="480" w:firstLineChars="200"/>
        <w:textAlignment w:val="auto"/>
        <w:rPr>
          <w:rFonts w:ascii="宋体" w:hAnsi="宋体" w:eastAsia="宋体" w:cs="Times New Roman"/>
          <w:color w:val="auto"/>
          <w:kern w:val="2"/>
          <w:sz w:val="24"/>
          <w:szCs w:val="24"/>
          <w:u w:val="single" w:color="000000"/>
        </w:rPr>
      </w:pPr>
      <w:r>
        <w:rPr>
          <w:rFonts w:hint="eastAsia" w:ascii="宋体" w:hAnsi="宋体" w:eastAsia="宋体" w:cs="Times New Roman"/>
          <w:color w:val="auto"/>
          <w:kern w:val="2"/>
          <w:sz w:val="24"/>
          <w:szCs w:val="24"/>
          <w:u w:color="000000"/>
        </w:rPr>
        <w:t>营业执照号码：</w:t>
      </w:r>
    </w:p>
    <w:p w14:paraId="7E651C22">
      <w:pPr>
        <w:widowControl w:val="0"/>
        <w:spacing w:line="500" w:lineRule="exact"/>
        <w:ind w:firstLine="480" w:firstLineChars="200"/>
        <w:textAlignment w:val="auto"/>
        <w:rPr>
          <w:rFonts w:ascii="宋体" w:hAnsi="宋体" w:eastAsia="宋体" w:cs="Times New Roman"/>
          <w:color w:val="auto"/>
          <w:kern w:val="2"/>
          <w:sz w:val="24"/>
          <w:szCs w:val="24"/>
          <w:u w:val="single" w:color="000000"/>
        </w:rPr>
      </w:pPr>
      <w:r>
        <w:rPr>
          <w:rFonts w:hint="eastAsia" w:ascii="宋体" w:hAnsi="宋体" w:eastAsia="宋体" w:cs="Times New Roman"/>
          <w:color w:val="auto"/>
          <w:kern w:val="2"/>
          <w:sz w:val="24"/>
          <w:szCs w:val="24"/>
          <w:u w:color="000000"/>
        </w:rPr>
        <w:t>经济性质：</w:t>
      </w:r>
    </w:p>
    <w:p w14:paraId="3304A904">
      <w:pPr>
        <w:widowControl w:val="0"/>
        <w:spacing w:line="500" w:lineRule="exact"/>
        <w:ind w:firstLine="480" w:firstLineChars="200"/>
        <w:textAlignment w:val="auto"/>
        <w:rPr>
          <w:rFonts w:ascii="宋体" w:hAnsi="宋体" w:eastAsia="宋体" w:cs="Times New Roman"/>
          <w:color w:val="auto"/>
          <w:kern w:val="2"/>
          <w:sz w:val="24"/>
          <w:szCs w:val="24"/>
          <w:u w:color="000000"/>
        </w:rPr>
      </w:pPr>
      <w:r>
        <w:rPr>
          <w:rFonts w:hint="eastAsia" w:ascii="宋体" w:hAnsi="宋体" w:eastAsia="宋体" w:cs="Times New Roman"/>
          <w:color w:val="auto"/>
          <w:kern w:val="2"/>
          <w:sz w:val="24"/>
          <w:szCs w:val="24"/>
          <w:u w:color="000000"/>
        </w:rPr>
        <w:t>成立日期：</w:t>
      </w:r>
    </w:p>
    <w:p w14:paraId="5424C2FD">
      <w:pPr>
        <w:widowControl w:val="0"/>
        <w:spacing w:line="500" w:lineRule="exact"/>
        <w:ind w:firstLine="560" w:firstLineChars="200"/>
        <w:textAlignment w:val="auto"/>
        <w:rPr>
          <w:rFonts w:ascii="宋体" w:hAnsi="宋体" w:eastAsia="宋体" w:cs="Times New Roman"/>
          <w:color w:val="auto"/>
          <w:kern w:val="2"/>
          <w:sz w:val="28"/>
          <w:szCs w:val="28"/>
          <w:u w:color="000000"/>
        </w:rPr>
      </w:pPr>
    </w:p>
    <w:tbl>
      <w:tblPr>
        <w:tblStyle w:val="10"/>
        <w:tblW w:w="0" w:type="auto"/>
        <w:tblInd w:w="2076" w:type="dxa"/>
        <w:tblBorders>
          <w:top w:val="dotDash" w:color="000000" w:sz="4" w:space="0"/>
          <w:left w:val="dotDash" w:color="000000" w:sz="4" w:space="0"/>
          <w:bottom w:val="dotDash" w:color="000000" w:sz="4" w:space="0"/>
          <w:right w:val="dotDash" w:color="000000" w:sz="4" w:space="0"/>
          <w:insideH w:val="dotDash" w:color="000000" w:sz="4" w:space="0"/>
          <w:insideV w:val="dotDash" w:color="000000" w:sz="4" w:space="0"/>
        </w:tblBorders>
        <w:tblLayout w:type="fixed"/>
        <w:tblCellMar>
          <w:top w:w="0" w:type="dxa"/>
          <w:left w:w="108" w:type="dxa"/>
          <w:bottom w:w="0" w:type="dxa"/>
          <w:right w:w="108" w:type="dxa"/>
        </w:tblCellMar>
      </w:tblPr>
      <w:tblGrid>
        <w:gridCol w:w="5610"/>
      </w:tblGrid>
      <w:tr w14:paraId="5271F66B">
        <w:tblPrEx>
          <w:tblBorders>
            <w:top w:val="dotDash" w:color="000000" w:sz="4" w:space="0"/>
            <w:left w:val="dotDash" w:color="000000" w:sz="4" w:space="0"/>
            <w:bottom w:val="dotDash" w:color="000000" w:sz="4" w:space="0"/>
            <w:right w:val="dotDash" w:color="000000" w:sz="4" w:space="0"/>
            <w:insideH w:val="dotDash" w:color="000000" w:sz="4" w:space="0"/>
            <w:insideV w:val="dotDash" w:color="000000" w:sz="4" w:space="0"/>
          </w:tblBorders>
          <w:tblCellMar>
            <w:top w:w="0" w:type="dxa"/>
            <w:left w:w="108" w:type="dxa"/>
            <w:bottom w:w="0" w:type="dxa"/>
            <w:right w:w="108" w:type="dxa"/>
          </w:tblCellMar>
        </w:tblPrEx>
        <w:trPr>
          <w:trHeight w:val="2627" w:hRule="atLeast"/>
        </w:trPr>
        <w:tc>
          <w:tcPr>
            <w:tcW w:w="5610" w:type="dxa"/>
          </w:tcPr>
          <w:p w14:paraId="6FBCD3CD">
            <w:pPr>
              <w:widowControl w:val="0"/>
              <w:spacing w:line="500" w:lineRule="exact"/>
              <w:textAlignment w:val="auto"/>
              <w:rPr>
                <w:rFonts w:ascii="宋体" w:hAnsi="宋体" w:eastAsia="宋体" w:cs="Times New Roman"/>
                <w:b/>
                <w:color w:val="auto"/>
                <w:kern w:val="2"/>
                <w:sz w:val="28"/>
                <w:szCs w:val="28"/>
                <w:u w:color="000000"/>
              </w:rPr>
            </w:pPr>
            <w:r>
              <w:rPr>
                <w:rFonts w:hint="eastAsia" w:ascii="宋体" w:hAnsi="宋体" w:eastAsia="宋体" w:cs="Times New Roman"/>
                <w:b/>
                <w:color w:val="auto"/>
                <w:kern w:val="2"/>
                <w:sz w:val="28"/>
                <w:szCs w:val="28"/>
                <w:u w:color="000000"/>
              </w:rPr>
              <w:t>附法定代表人身份证复印件</w:t>
            </w:r>
          </w:p>
          <w:p w14:paraId="2B9B22B0">
            <w:pPr>
              <w:widowControl w:val="0"/>
              <w:spacing w:line="500" w:lineRule="exact"/>
              <w:textAlignment w:val="auto"/>
              <w:rPr>
                <w:rFonts w:ascii="宋体" w:hAnsi="宋体" w:eastAsia="宋体" w:cs="Times New Roman"/>
                <w:b/>
                <w:color w:val="auto"/>
                <w:kern w:val="2"/>
                <w:sz w:val="28"/>
                <w:szCs w:val="28"/>
                <w:u w:color="000000"/>
              </w:rPr>
            </w:pPr>
          </w:p>
        </w:tc>
      </w:tr>
    </w:tbl>
    <w:p w14:paraId="70AC5057">
      <w:pPr>
        <w:widowControl w:val="0"/>
        <w:adjustRightInd w:val="0"/>
        <w:snapToGrid w:val="0"/>
        <w:spacing w:line="500" w:lineRule="exact"/>
        <w:textAlignment w:val="auto"/>
        <w:rPr>
          <w:rFonts w:ascii="宋体" w:hAnsi="宋体" w:eastAsia="宋体" w:cs="Times New Roman"/>
          <w:b/>
          <w:color w:val="auto"/>
          <w:kern w:val="2"/>
          <w:sz w:val="28"/>
          <w:szCs w:val="28"/>
          <w:u w:color="000000"/>
        </w:rPr>
      </w:pPr>
    </w:p>
    <w:p w14:paraId="79B8A4D9">
      <w:pPr>
        <w:widowControl w:val="0"/>
        <w:spacing w:line="500" w:lineRule="exact"/>
        <w:ind w:left="4599" w:leftChars="2190"/>
        <w:textAlignment w:val="auto"/>
        <w:rPr>
          <w:rFonts w:ascii="宋体" w:hAnsi="Times New Roman" w:eastAsia="宋体" w:cs="Times New Roman"/>
          <w:color w:val="auto"/>
          <w:kern w:val="2"/>
          <w:sz w:val="28"/>
          <w:szCs w:val="28"/>
          <w:u w:color="000000"/>
        </w:rPr>
      </w:pPr>
      <w:r>
        <w:rPr>
          <w:rFonts w:hint="eastAsia" w:ascii="宋体" w:hAnsi="Times New Roman" w:eastAsia="宋体" w:cs="Times New Roman"/>
          <w:color w:val="auto"/>
          <w:kern w:val="2"/>
          <w:sz w:val="28"/>
          <w:szCs w:val="28"/>
          <w:u w:color="000000"/>
        </w:rPr>
        <w:t>报价供应商（公章）：</w:t>
      </w:r>
    </w:p>
    <w:p w14:paraId="2B9B9259">
      <w:pPr>
        <w:widowControl w:val="0"/>
        <w:spacing w:line="500" w:lineRule="exact"/>
        <w:ind w:left="4599" w:leftChars="2190"/>
        <w:textAlignment w:val="auto"/>
        <w:rPr>
          <w:rFonts w:ascii="宋体" w:hAnsi="Times New Roman" w:eastAsia="宋体" w:cs="Times New Roman"/>
          <w:color w:val="auto"/>
          <w:kern w:val="2"/>
          <w:sz w:val="28"/>
          <w:szCs w:val="28"/>
          <w:u w:color="000000"/>
        </w:rPr>
      </w:pPr>
      <w:r>
        <w:rPr>
          <w:rFonts w:hint="eastAsia" w:ascii="宋体" w:hAnsi="Times New Roman" w:eastAsia="宋体" w:cs="Times New Roman"/>
          <w:color w:val="auto"/>
          <w:kern w:val="2"/>
          <w:sz w:val="28"/>
          <w:szCs w:val="28"/>
          <w:u w:color="000000"/>
        </w:rPr>
        <w:t>报价供应商地址：</w:t>
      </w:r>
    </w:p>
    <w:p w14:paraId="18462F74">
      <w:pPr>
        <w:widowControl w:val="0"/>
        <w:spacing w:line="500" w:lineRule="exact"/>
        <w:ind w:left="4599" w:leftChars="2190"/>
        <w:textAlignment w:val="auto"/>
        <w:rPr>
          <w:rFonts w:hint="eastAsia" w:ascii="宋体" w:hAnsi="Times New Roman" w:eastAsia="宋体" w:cs="Times New Roman"/>
          <w:color w:val="auto"/>
          <w:kern w:val="2"/>
          <w:sz w:val="28"/>
          <w:szCs w:val="28"/>
          <w:u w:color="000000"/>
        </w:rPr>
      </w:pPr>
      <w:r>
        <w:rPr>
          <w:rFonts w:hint="eastAsia" w:ascii="宋体" w:hAnsi="Times New Roman" w:eastAsia="宋体" w:cs="Times New Roman"/>
          <w:color w:val="auto"/>
          <w:kern w:val="2"/>
          <w:sz w:val="28"/>
          <w:szCs w:val="28"/>
          <w:u w:color="000000"/>
        </w:rPr>
        <w:t>法定代表人（签名）：</w:t>
      </w:r>
    </w:p>
    <w:p w14:paraId="1E4E1A95">
      <w:pPr>
        <w:widowControl w:val="0"/>
        <w:spacing w:line="500" w:lineRule="exact"/>
        <w:ind w:left="4599" w:leftChars="2190"/>
        <w:textAlignment w:val="auto"/>
        <w:rPr>
          <w:rFonts w:ascii="宋体" w:hAnsi="Times New Roman" w:eastAsia="宋体" w:cs="Times New Roman"/>
          <w:color w:val="auto"/>
          <w:kern w:val="2"/>
          <w:sz w:val="28"/>
          <w:szCs w:val="28"/>
          <w:u w:color="000000"/>
        </w:rPr>
      </w:pPr>
      <w:r>
        <w:rPr>
          <w:rFonts w:hint="eastAsia" w:ascii="宋体" w:hAnsi="Times New Roman" w:eastAsia="宋体" w:cs="Times New Roman"/>
          <w:color w:val="auto"/>
          <w:kern w:val="2"/>
          <w:sz w:val="28"/>
          <w:szCs w:val="28"/>
          <w:u w:color="000000"/>
        </w:rPr>
        <w:t>日    期：</w:t>
      </w:r>
    </w:p>
    <w:p w14:paraId="7B75C7CB">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61CC6BED">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5609DB79">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35B677AD">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357519C7">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5CA38CF4">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74BAF1B9">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52CA2F81">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0F13E2EA">
      <w:pPr>
        <w:widowControl w:val="0"/>
        <w:spacing w:line="240" w:lineRule="auto"/>
        <w:textAlignment w:val="auto"/>
        <w:rPr>
          <w:rFonts w:ascii="Times New Roman" w:hAnsi="Times New Roman" w:eastAsia="宋体" w:cs="Times New Roman"/>
          <w:color w:val="auto"/>
          <w:kern w:val="2"/>
          <w:sz w:val="24"/>
          <w:szCs w:val="24"/>
          <w:u w:color="000000"/>
        </w:rPr>
      </w:pPr>
      <w:r>
        <w:rPr>
          <w:rFonts w:hint="eastAsia" w:ascii="Times New Roman" w:hAnsi="Times New Roman" w:eastAsia="宋体" w:cs="Times New Roman"/>
          <w:color w:val="auto"/>
          <w:kern w:val="2"/>
          <w:sz w:val="24"/>
          <w:szCs w:val="24"/>
          <w:u w:color="000000"/>
        </w:rPr>
        <w:t>（注：本证明书为</w:t>
      </w:r>
      <w:r>
        <w:rPr>
          <w:rFonts w:hint="eastAsia" w:ascii="Times New Roman" w:hAnsi="Times New Roman" w:eastAsia="宋体" w:cs="Times New Roman"/>
          <w:b/>
          <w:color w:val="auto"/>
          <w:kern w:val="2"/>
          <w:sz w:val="28"/>
          <w:szCs w:val="28"/>
          <w:u w:color="000000"/>
        </w:rPr>
        <w:t>必要文件</w:t>
      </w:r>
      <w:r>
        <w:rPr>
          <w:rFonts w:hint="eastAsia" w:ascii="Times New Roman" w:hAnsi="Times New Roman" w:eastAsia="宋体" w:cs="Times New Roman"/>
          <w:b/>
          <w:color w:val="auto"/>
          <w:kern w:val="2"/>
          <w:sz w:val="24"/>
          <w:szCs w:val="24"/>
          <w:u w:val="single" w:color="000000"/>
        </w:rPr>
        <w:t>（不得改变格式）</w:t>
      </w:r>
      <w:r>
        <w:rPr>
          <w:rFonts w:hint="eastAsia" w:ascii="Times New Roman" w:hAnsi="Times New Roman" w:eastAsia="宋体" w:cs="Times New Roman"/>
          <w:color w:val="auto"/>
          <w:kern w:val="2"/>
          <w:sz w:val="24"/>
          <w:szCs w:val="24"/>
          <w:u w:color="000000"/>
        </w:rPr>
        <w:t>，必须按要求</w:t>
      </w:r>
      <w:r>
        <w:rPr>
          <w:rFonts w:hint="eastAsia" w:ascii="Times New Roman" w:hAnsi="Times New Roman" w:eastAsia="宋体" w:cs="Times New Roman"/>
          <w:b/>
          <w:color w:val="auto"/>
          <w:kern w:val="2"/>
          <w:sz w:val="24"/>
          <w:szCs w:val="24"/>
          <w:u w:color="000000"/>
        </w:rPr>
        <w:t>加盖</w:t>
      </w:r>
      <w:r>
        <w:rPr>
          <w:rFonts w:hint="eastAsia" w:ascii="Times New Roman" w:hAnsi="Times New Roman" w:eastAsia="宋体" w:cs="Times New Roman"/>
          <w:b/>
          <w:color w:val="auto"/>
          <w:kern w:val="2"/>
          <w:sz w:val="28"/>
          <w:szCs w:val="28"/>
          <w:u w:color="000000"/>
        </w:rPr>
        <w:t>公章</w:t>
      </w:r>
      <w:r>
        <w:rPr>
          <w:rFonts w:hint="eastAsia" w:ascii="Times New Roman" w:hAnsi="Times New Roman" w:eastAsia="宋体" w:cs="Times New Roman"/>
          <w:color w:val="auto"/>
          <w:kern w:val="2"/>
          <w:sz w:val="24"/>
          <w:szCs w:val="24"/>
          <w:u w:color="000000"/>
        </w:rPr>
        <w:t>，必须有法定代表人</w:t>
      </w:r>
      <w:r>
        <w:rPr>
          <w:rFonts w:hint="eastAsia" w:ascii="Times New Roman" w:hAnsi="Times New Roman" w:eastAsia="宋体" w:cs="Times New Roman"/>
          <w:b/>
          <w:color w:val="auto"/>
          <w:kern w:val="2"/>
          <w:sz w:val="28"/>
          <w:szCs w:val="28"/>
          <w:u w:val="single" w:color="000000"/>
        </w:rPr>
        <w:t>亲笔签名</w:t>
      </w:r>
      <w:r>
        <w:rPr>
          <w:rFonts w:hint="eastAsia" w:ascii="Times New Roman" w:hAnsi="Times New Roman" w:eastAsia="宋体" w:cs="Times New Roman"/>
          <w:color w:val="auto"/>
          <w:kern w:val="2"/>
          <w:sz w:val="24"/>
          <w:szCs w:val="24"/>
          <w:u w:color="000000"/>
        </w:rPr>
        <w:t>，否则，作无效报价处理）</w:t>
      </w:r>
    </w:p>
    <w:p w14:paraId="66B7BFC7">
      <w:pPr>
        <w:widowControl w:val="0"/>
        <w:spacing w:line="560" w:lineRule="exact"/>
        <w:textAlignment w:val="auto"/>
        <w:rPr>
          <w:rFonts w:ascii="宋体" w:hAnsi="宋体" w:eastAsia="宋体" w:cs="Times New Roman"/>
          <w:color w:val="auto"/>
          <w:kern w:val="2"/>
          <w:sz w:val="28"/>
          <w:szCs w:val="28"/>
          <w:u w:color="000000"/>
        </w:rPr>
      </w:pPr>
      <w:r>
        <w:rPr>
          <w:rFonts w:hint="eastAsia" w:ascii="宋体" w:hAnsi="宋体" w:eastAsia="宋体" w:cs="Times New Roman"/>
          <w:color w:val="auto"/>
          <w:kern w:val="2"/>
          <w:sz w:val="28"/>
          <w:szCs w:val="28"/>
          <w:u w:color="000000"/>
        </w:rPr>
        <w:t>附件4</w:t>
      </w:r>
    </w:p>
    <w:p w14:paraId="59F5A65F">
      <w:pPr>
        <w:widowControl w:val="0"/>
        <w:spacing w:line="560" w:lineRule="exact"/>
        <w:jc w:val="center"/>
        <w:textAlignment w:val="auto"/>
        <w:rPr>
          <w:rFonts w:ascii="宋体" w:hAnsi="宋体" w:eastAsia="宋体" w:cs="Times New Roman"/>
          <w:color w:val="auto"/>
          <w:kern w:val="0"/>
          <w:sz w:val="28"/>
          <w:szCs w:val="28"/>
          <w:u w:color="000000"/>
        </w:rPr>
      </w:pPr>
      <w:r>
        <w:rPr>
          <w:rFonts w:hint="eastAsia" w:ascii="宋体" w:hAnsi="宋体" w:eastAsia="宋体" w:cs="Times New Roman"/>
          <w:b/>
          <w:color w:val="auto"/>
          <w:kern w:val="2"/>
          <w:sz w:val="28"/>
          <w:szCs w:val="28"/>
          <w:u w:color="000000"/>
        </w:rPr>
        <w:t>授权委托书</w:t>
      </w:r>
    </w:p>
    <w:p w14:paraId="76BD6C63">
      <w:pPr>
        <w:widowControl w:val="0"/>
        <w:adjustRightInd w:val="0"/>
        <w:snapToGrid w:val="0"/>
        <w:spacing w:line="240" w:lineRule="auto"/>
        <w:textAlignment w:val="auto"/>
        <w:rPr>
          <w:rFonts w:ascii="宋体" w:hAnsi="宋体" w:eastAsia="宋体" w:cs="Times New Roman"/>
          <w:color w:val="auto"/>
          <w:kern w:val="0"/>
          <w:sz w:val="24"/>
          <w:szCs w:val="24"/>
          <w:u w:color="000000"/>
        </w:rPr>
      </w:pPr>
    </w:p>
    <w:p w14:paraId="312DEABC">
      <w:pPr>
        <w:widowControl w:val="0"/>
        <w:spacing w:line="500" w:lineRule="exact"/>
        <w:textAlignment w:val="auto"/>
        <w:rPr>
          <w:rFonts w:hint="default" w:ascii="宋体" w:hAnsi="宋体" w:eastAsia="宋体" w:cs="Times New Roman"/>
          <w:b/>
          <w:color w:val="auto"/>
          <w:kern w:val="0"/>
          <w:sz w:val="28"/>
          <w:szCs w:val="28"/>
          <w:u w:color="000000"/>
          <w:lang w:val="en-US" w:eastAsia="zh-CN"/>
        </w:rPr>
      </w:pPr>
      <w:r>
        <w:rPr>
          <w:rFonts w:hint="eastAsia" w:ascii="宋体" w:hAnsi="宋体" w:eastAsia="宋体" w:cs="Times New Roman"/>
          <w:b/>
          <w:color w:val="auto"/>
          <w:kern w:val="0"/>
          <w:sz w:val="28"/>
          <w:szCs w:val="28"/>
          <w:u w:color="000000"/>
        </w:rPr>
        <w:t>致</w:t>
      </w:r>
      <w:r>
        <w:rPr>
          <w:rFonts w:hint="eastAsia" w:ascii="宋体" w:hAnsi="宋体" w:eastAsia="宋体" w:cs="Times New Roman"/>
          <w:b/>
          <w:color w:val="auto"/>
          <w:kern w:val="0"/>
          <w:sz w:val="28"/>
          <w:szCs w:val="28"/>
          <w:u w:color="000000"/>
          <w:lang w:eastAsia="zh-CN"/>
        </w:rPr>
        <w:t>：</w:t>
      </w:r>
      <w:r>
        <w:rPr>
          <w:rFonts w:hint="eastAsia" w:ascii="宋体" w:hAnsi="宋体" w:eastAsia="宋体" w:cs="Times New Roman"/>
          <w:b/>
          <w:color w:val="auto"/>
          <w:kern w:val="0"/>
          <w:sz w:val="28"/>
          <w:szCs w:val="28"/>
          <w:u w:color="000000"/>
          <w:lang w:val="en-US" w:eastAsia="zh-CN"/>
        </w:rPr>
        <w:t>吉林通用航空职业技术学院</w:t>
      </w:r>
    </w:p>
    <w:p w14:paraId="518A24B4">
      <w:pPr>
        <w:widowControl w:val="0"/>
        <w:spacing w:line="500" w:lineRule="exact"/>
        <w:ind w:firstLine="614" w:firstLineChars="256"/>
        <w:textAlignment w:val="auto"/>
        <w:rPr>
          <w:rFonts w:ascii="宋体" w:hAnsi="宋体" w:eastAsia="宋体" w:cs="Times New Roman"/>
          <w:color w:val="auto"/>
          <w:kern w:val="2"/>
          <w:sz w:val="24"/>
          <w:szCs w:val="24"/>
          <w:u w:color="000000"/>
        </w:rPr>
      </w:pPr>
      <w:r>
        <w:rPr>
          <w:rFonts w:hint="eastAsia" w:ascii="宋体" w:hAnsi="宋体" w:eastAsia="宋体" w:cs="Times New Roman"/>
          <w:color w:val="auto"/>
          <w:kern w:val="2"/>
          <w:sz w:val="24"/>
          <w:szCs w:val="24"/>
          <w:u w:color="000000"/>
        </w:rPr>
        <w:t>本授权书声明：</w:t>
      </w:r>
      <w:r>
        <w:rPr>
          <w:rFonts w:hint="eastAsia" w:ascii="宋体" w:hAnsi="宋体" w:eastAsia="宋体" w:cs="Times New Roman"/>
          <w:color w:val="auto"/>
          <w:kern w:val="2"/>
          <w:sz w:val="24"/>
          <w:szCs w:val="24"/>
          <w:u w:val="single" w:color="000000"/>
        </w:rPr>
        <w:t xml:space="preserve"> （法定代表人）</w:t>
      </w:r>
      <w:r>
        <w:rPr>
          <w:rFonts w:hint="eastAsia" w:ascii="宋体" w:hAnsi="宋体" w:eastAsia="宋体" w:cs="Times New Roman"/>
          <w:color w:val="auto"/>
          <w:kern w:val="2"/>
          <w:sz w:val="24"/>
          <w:szCs w:val="24"/>
          <w:u w:color="000000"/>
        </w:rPr>
        <w:t>是注册于</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（国家或地区）的</w:t>
      </w:r>
      <w:r>
        <w:rPr>
          <w:rFonts w:hint="eastAsia" w:ascii="宋体" w:hAnsi="宋体" w:eastAsia="宋体" w:cs="Times New Roman"/>
          <w:color w:val="auto"/>
          <w:kern w:val="2"/>
          <w:sz w:val="24"/>
          <w:szCs w:val="24"/>
          <w:u w:val="single" w:color="000000"/>
        </w:rPr>
        <w:t>（</w:t>
      </w:r>
      <w:r>
        <w:rPr>
          <w:rFonts w:hint="eastAsia" w:ascii="宋体" w:hAnsi="宋体" w:eastAsia="宋体" w:cs="Times New Roman"/>
          <w:color w:val="auto"/>
          <w:kern w:val="2"/>
          <w:sz w:val="24"/>
          <w:szCs w:val="24"/>
          <w:u w:val="single" w:color="000000"/>
          <w:lang w:eastAsia="zh-CN"/>
        </w:rPr>
        <w:t>响应</w:t>
      </w:r>
      <w:r>
        <w:rPr>
          <w:rFonts w:hint="eastAsia" w:ascii="宋体" w:hAnsi="宋体" w:eastAsia="宋体" w:cs="Times New Roman"/>
          <w:color w:val="auto"/>
          <w:kern w:val="2"/>
          <w:sz w:val="24"/>
          <w:szCs w:val="24"/>
          <w:u w:val="single" w:color="000000"/>
        </w:rPr>
        <w:t>供应商名称）</w:t>
      </w:r>
      <w:r>
        <w:rPr>
          <w:rFonts w:hint="eastAsia" w:ascii="宋体" w:hAnsi="宋体" w:eastAsia="宋体" w:cs="Times New Roman"/>
          <w:color w:val="auto"/>
          <w:kern w:val="2"/>
          <w:sz w:val="24"/>
          <w:szCs w:val="24"/>
          <w:u w:color="000000"/>
        </w:rPr>
        <w:t>的法定代表人，现任</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职务。在</w:t>
      </w:r>
      <w:r>
        <w:rPr>
          <w:rFonts w:hint="eastAsia" w:ascii="宋体" w:hAnsi="宋体" w:eastAsia="宋体" w:cs="Times New Roman"/>
          <w:color w:val="auto"/>
          <w:kern w:val="2"/>
          <w:sz w:val="24"/>
          <w:szCs w:val="24"/>
          <w:u w:val="single" w:color="000000"/>
        </w:rPr>
        <w:t xml:space="preserve">               采购项目（</w:t>
      </w:r>
      <w:r>
        <w:rPr>
          <w:rFonts w:hint="eastAsia" w:ascii="宋体" w:hAnsi="宋体" w:eastAsia="宋体" w:cs="Times New Roman"/>
          <w:color w:val="auto"/>
          <w:kern w:val="2"/>
          <w:sz w:val="24"/>
          <w:szCs w:val="24"/>
          <w:u w:color="000000"/>
        </w:rPr>
        <w:t>项目编号为：</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的询价，现授权</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（姓名、职务）作为我单位的全权代理人，以我方的名义处理一切与之有关的事宜。</w:t>
      </w:r>
    </w:p>
    <w:p w14:paraId="0486B372">
      <w:pPr>
        <w:widowControl w:val="0"/>
        <w:spacing w:line="500" w:lineRule="exact"/>
        <w:textAlignment w:val="auto"/>
        <w:rPr>
          <w:rFonts w:ascii="宋体" w:hAnsi="宋体" w:eastAsia="宋体" w:cs="Times New Roman"/>
          <w:color w:val="auto"/>
          <w:kern w:val="2"/>
          <w:sz w:val="24"/>
          <w:szCs w:val="24"/>
          <w:u w:color="000000"/>
        </w:rPr>
      </w:pPr>
    </w:p>
    <w:p w14:paraId="612D45C8">
      <w:pPr>
        <w:widowControl w:val="0"/>
        <w:spacing w:line="500" w:lineRule="exact"/>
        <w:ind w:firstLine="460" w:firstLineChars="192"/>
        <w:textAlignment w:val="auto"/>
        <w:rPr>
          <w:rFonts w:ascii="宋体" w:hAnsi="宋体" w:eastAsia="宋体" w:cs="Times New Roman"/>
          <w:color w:val="auto"/>
          <w:kern w:val="2"/>
          <w:sz w:val="24"/>
          <w:szCs w:val="24"/>
          <w:u w:color="000000"/>
        </w:rPr>
      </w:pPr>
      <w:r>
        <w:rPr>
          <w:rFonts w:hint="eastAsia" w:ascii="宋体" w:hAnsi="宋体" w:eastAsia="宋体" w:cs="Times New Roman"/>
          <w:color w:val="auto"/>
          <w:kern w:val="2"/>
          <w:sz w:val="24"/>
          <w:szCs w:val="24"/>
          <w:u w:color="000000"/>
        </w:rPr>
        <w:t>本授权书于</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年</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月</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日签字生效，有效期至</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年</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月</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日。</w:t>
      </w:r>
    </w:p>
    <w:tbl>
      <w:tblPr>
        <w:tblStyle w:val="10"/>
        <w:tblpPr w:leftFromText="180" w:rightFromText="180" w:vertAnchor="text" w:horzAnchor="page" w:tblpXSpec="center" w:tblpY="370"/>
        <w:tblW w:w="0" w:type="auto"/>
        <w:tblInd w:w="0" w:type="dxa"/>
        <w:tblBorders>
          <w:top w:val="dotDash" w:color="000000" w:sz="4" w:space="0"/>
          <w:left w:val="dotDash" w:color="000000" w:sz="4" w:space="0"/>
          <w:bottom w:val="dotDash" w:color="000000" w:sz="4" w:space="0"/>
          <w:right w:val="dotDash" w:color="000000" w:sz="4" w:space="0"/>
          <w:insideH w:val="dotDash" w:color="000000" w:sz="4" w:space="0"/>
          <w:insideV w:val="dotDash" w:color="000000" w:sz="4" w:space="0"/>
        </w:tblBorders>
        <w:tblLayout w:type="fixed"/>
        <w:tblCellMar>
          <w:top w:w="0" w:type="dxa"/>
          <w:left w:w="108" w:type="dxa"/>
          <w:bottom w:w="0" w:type="dxa"/>
          <w:right w:w="108" w:type="dxa"/>
        </w:tblCellMar>
      </w:tblPr>
      <w:tblGrid>
        <w:gridCol w:w="5610"/>
      </w:tblGrid>
      <w:tr w14:paraId="6581115F">
        <w:tblPrEx>
          <w:tblBorders>
            <w:top w:val="dotDash" w:color="000000" w:sz="4" w:space="0"/>
            <w:left w:val="dotDash" w:color="000000" w:sz="4" w:space="0"/>
            <w:bottom w:val="dotDash" w:color="000000" w:sz="4" w:space="0"/>
            <w:right w:val="dotDash" w:color="000000" w:sz="4" w:space="0"/>
            <w:insideH w:val="dotDash" w:color="000000" w:sz="4" w:space="0"/>
            <w:insideV w:val="dotDash" w:color="000000" w:sz="4" w:space="0"/>
          </w:tblBorders>
          <w:tblCellMar>
            <w:top w:w="0" w:type="dxa"/>
            <w:left w:w="108" w:type="dxa"/>
            <w:bottom w:w="0" w:type="dxa"/>
            <w:right w:w="108" w:type="dxa"/>
          </w:tblCellMar>
        </w:tblPrEx>
        <w:trPr>
          <w:trHeight w:val="2627" w:hRule="atLeast"/>
        </w:trPr>
        <w:tc>
          <w:tcPr>
            <w:tcW w:w="5610" w:type="dxa"/>
          </w:tcPr>
          <w:p w14:paraId="3347A776">
            <w:pPr>
              <w:widowControl w:val="0"/>
              <w:spacing w:line="500" w:lineRule="exact"/>
              <w:textAlignment w:val="auto"/>
              <w:rPr>
                <w:rFonts w:ascii="宋体" w:hAnsi="宋体" w:eastAsia="宋体" w:cs="Times New Roman"/>
                <w:b/>
                <w:color w:val="auto"/>
                <w:kern w:val="2"/>
                <w:sz w:val="28"/>
                <w:szCs w:val="28"/>
                <w:u w:color="000000"/>
              </w:rPr>
            </w:pPr>
            <w:r>
              <w:rPr>
                <w:rFonts w:hint="eastAsia" w:ascii="宋体" w:hAnsi="宋体" w:eastAsia="宋体" w:cs="Times New Roman"/>
                <w:b/>
                <w:color w:val="auto"/>
                <w:kern w:val="2"/>
                <w:sz w:val="28"/>
                <w:szCs w:val="28"/>
                <w:u w:color="000000"/>
              </w:rPr>
              <w:t>附被授权人身份证复印件</w:t>
            </w:r>
          </w:p>
          <w:p w14:paraId="2CD58291">
            <w:pPr>
              <w:widowControl w:val="0"/>
              <w:spacing w:line="500" w:lineRule="exact"/>
              <w:textAlignment w:val="auto"/>
              <w:rPr>
                <w:rFonts w:ascii="宋体" w:hAnsi="宋体" w:eastAsia="宋体" w:cs="Times New Roman"/>
                <w:b/>
                <w:color w:val="auto"/>
                <w:kern w:val="2"/>
                <w:sz w:val="28"/>
                <w:szCs w:val="28"/>
                <w:u w:color="000000"/>
              </w:rPr>
            </w:pPr>
          </w:p>
        </w:tc>
      </w:tr>
    </w:tbl>
    <w:p w14:paraId="418E66EE">
      <w:pPr>
        <w:widowControl w:val="0"/>
        <w:spacing w:line="500" w:lineRule="exact"/>
        <w:ind w:firstLine="560" w:firstLineChars="200"/>
        <w:textAlignment w:val="auto"/>
        <w:rPr>
          <w:rFonts w:ascii="宋体" w:hAnsi="宋体" w:eastAsia="宋体" w:cs="Times New Roman"/>
          <w:color w:val="auto"/>
          <w:kern w:val="2"/>
          <w:sz w:val="28"/>
          <w:szCs w:val="28"/>
          <w:u w:color="000000"/>
        </w:rPr>
      </w:pPr>
    </w:p>
    <w:p w14:paraId="1071D015">
      <w:pPr>
        <w:widowControl w:val="0"/>
        <w:spacing w:line="500" w:lineRule="exact"/>
        <w:ind w:firstLine="4919" w:firstLineChars="1750"/>
        <w:jc w:val="left"/>
        <w:textAlignment w:val="auto"/>
        <w:rPr>
          <w:rFonts w:ascii="宋体" w:hAnsi="宋体" w:eastAsia="宋体" w:cs="Times New Roman"/>
          <w:b/>
          <w:color w:val="auto"/>
          <w:kern w:val="2"/>
          <w:sz w:val="28"/>
          <w:szCs w:val="28"/>
          <w:u w:color="000000"/>
        </w:rPr>
      </w:pPr>
    </w:p>
    <w:p w14:paraId="535FF8C6">
      <w:pPr>
        <w:widowControl w:val="0"/>
        <w:spacing w:line="500" w:lineRule="exact"/>
        <w:ind w:firstLine="4919" w:firstLineChars="1750"/>
        <w:jc w:val="left"/>
        <w:textAlignment w:val="auto"/>
        <w:rPr>
          <w:rFonts w:ascii="宋体" w:hAnsi="宋体" w:eastAsia="宋体" w:cs="Times New Roman"/>
          <w:b/>
          <w:color w:val="auto"/>
          <w:kern w:val="2"/>
          <w:sz w:val="28"/>
          <w:szCs w:val="28"/>
          <w:u w:color="000000"/>
        </w:rPr>
      </w:pPr>
    </w:p>
    <w:p w14:paraId="61E3835B">
      <w:pPr>
        <w:widowControl w:val="0"/>
        <w:spacing w:line="500" w:lineRule="exact"/>
        <w:ind w:firstLine="4919" w:firstLineChars="1750"/>
        <w:jc w:val="left"/>
        <w:textAlignment w:val="auto"/>
        <w:rPr>
          <w:rFonts w:ascii="宋体" w:hAnsi="宋体" w:eastAsia="宋体" w:cs="Times New Roman"/>
          <w:b/>
          <w:color w:val="auto"/>
          <w:kern w:val="2"/>
          <w:sz w:val="28"/>
          <w:szCs w:val="28"/>
          <w:u w:color="000000"/>
        </w:rPr>
      </w:pPr>
    </w:p>
    <w:p w14:paraId="68A353D7">
      <w:pPr>
        <w:widowControl w:val="0"/>
        <w:spacing w:line="500" w:lineRule="exact"/>
        <w:ind w:firstLine="4900" w:firstLineChars="1750"/>
        <w:jc w:val="left"/>
        <w:textAlignment w:val="auto"/>
        <w:rPr>
          <w:rFonts w:ascii="宋体" w:hAnsi="宋体" w:eastAsia="宋体" w:cs="Times New Roman"/>
          <w:color w:val="auto"/>
          <w:kern w:val="2"/>
          <w:sz w:val="28"/>
          <w:szCs w:val="28"/>
          <w:u w:color="000000"/>
        </w:rPr>
      </w:pPr>
    </w:p>
    <w:p w14:paraId="53207906">
      <w:pPr>
        <w:widowControl w:val="0"/>
        <w:spacing w:line="500" w:lineRule="exact"/>
        <w:ind w:firstLine="4900" w:firstLineChars="1750"/>
        <w:jc w:val="left"/>
        <w:textAlignment w:val="auto"/>
        <w:rPr>
          <w:rFonts w:ascii="宋体" w:hAnsi="宋体" w:eastAsia="宋体" w:cs="Times New Roman"/>
          <w:color w:val="auto"/>
          <w:kern w:val="2"/>
          <w:sz w:val="28"/>
          <w:szCs w:val="28"/>
          <w:u w:color="000000"/>
        </w:rPr>
      </w:pPr>
    </w:p>
    <w:p w14:paraId="24B12040">
      <w:pPr>
        <w:widowControl w:val="0"/>
        <w:spacing w:line="500" w:lineRule="exact"/>
        <w:ind w:firstLine="4900" w:firstLineChars="1750"/>
        <w:jc w:val="left"/>
        <w:textAlignment w:val="auto"/>
        <w:rPr>
          <w:rFonts w:ascii="宋体" w:hAnsi="宋体" w:eastAsia="宋体" w:cs="Times New Roman"/>
          <w:color w:val="auto"/>
          <w:kern w:val="2"/>
          <w:sz w:val="28"/>
          <w:szCs w:val="28"/>
          <w:u w:color="000000"/>
        </w:rPr>
      </w:pPr>
    </w:p>
    <w:p w14:paraId="2C47B220">
      <w:pPr>
        <w:widowControl w:val="0"/>
        <w:spacing w:line="500" w:lineRule="exact"/>
        <w:textAlignment w:val="auto"/>
        <w:rPr>
          <w:rFonts w:ascii="宋体" w:hAnsi="宋体" w:eastAsia="宋体" w:cs="Times New Roman"/>
          <w:color w:val="auto"/>
          <w:kern w:val="2"/>
          <w:sz w:val="28"/>
          <w:szCs w:val="28"/>
          <w:u w:color="000000"/>
        </w:rPr>
      </w:pPr>
      <w:r>
        <w:rPr>
          <w:rFonts w:hint="eastAsia" w:ascii="宋体" w:hAnsi="宋体" w:eastAsia="宋体" w:cs="Times New Roman"/>
          <w:color w:val="auto"/>
          <w:kern w:val="2"/>
          <w:sz w:val="28"/>
          <w:szCs w:val="28"/>
          <w:u w:color="000000"/>
        </w:rPr>
        <w:t xml:space="preserve">                              </w:t>
      </w:r>
      <w:r>
        <w:rPr>
          <w:rFonts w:hint="eastAsia" w:ascii="宋体" w:hAnsi="Times New Roman" w:eastAsia="宋体" w:cs="Times New Roman"/>
          <w:color w:val="auto"/>
          <w:kern w:val="2"/>
          <w:sz w:val="28"/>
          <w:szCs w:val="28"/>
          <w:u w:color="000000"/>
        </w:rPr>
        <w:t>报价供应商</w:t>
      </w:r>
      <w:r>
        <w:rPr>
          <w:rFonts w:hint="eastAsia" w:ascii="宋体" w:hAnsi="宋体" w:eastAsia="宋体" w:cs="Times New Roman"/>
          <w:color w:val="auto"/>
          <w:kern w:val="2"/>
          <w:sz w:val="28"/>
          <w:szCs w:val="28"/>
          <w:u w:color="000000"/>
        </w:rPr>
        <w:t>（公章）：</w:t>
      </w:r>
    </w:p>
    <w:p w14:paraId="34736E81">
      <w:pPr>
        <w:widowControl w:val="0"/>
        <w:spacing w:line="500" w:lineRule="exact"/>
        <w:ind w:firstLine="4900" w:firstLineChars="1750"/>
        <w:textAlignment w:val="auto"/>
        <w:rPr>
          <w:rFonts w:ascii="宋体" w:hAnsi="宋体" w:eastAsia="宋体" w:cs="Times New Roman"/>
          <w:color w:val="auto"/>
          <w:kern w:val="2"/>
          <w:sz w:val="28"/>
          <w:szCs w:val="28"/>
          <w:u w:color="000000"/>
        </w:rPr>
      </w:pPr>
      <w:r>
        <w:rPr>
          <w:rFonts w:hint="eastAsia" w:ascii="宋体" w:hAnsi="宋体" w:eastAsia="宋体" w:cs="Times New Roman"/>
          <w:color w:val="auto"/>
          <w:kern w:val="2"/>
          <w:sz w:val="28"/>
          <w:szCs w:val="28"/>
          <w:u w:color="000000"/>
        </w:rPr>
        <w:t>地        址：</w:t>
      </w:r>
    </w:p>
    <w:p w14:paraId="5337D2A9">
      <w:pPr>
        <w:widowControl w:val="0"/>
        <w:spacing w:line="500" w:lineRule="exact"/>
        <w:textAlignment w:val="auto"/>
        <w:rPr>
          <w:rFonts w:ascii="宋体" w:hAnsi="宋体" w:eastAsia="宋体" w:cs="Times New Roman"/>
          <w:b/>
          <w:color w:val="auto"/>
          <w:kern w:val="2"/>
          <w:sz w:val="28"/>
          <w:szCs w:val="28"/>
          <w:u w:color="000000"/>
        </w:rPr>
      </w:pPr>
      <w:r>
        <w:rPr>
          <w:rFonts w:hint="eastAsia" w:ascii="宋体" w:hAnsi="宋体" w:eastAsia="宋体" w:cs="Times New Roman"/>
          <w:b/>
          <w:color w:val="auto"/>
          <w:kern w:val="2"/>
          <w:sz w:val="28"/>
          <w:szCs w:val="28"/>
          <w:u w:color="000000"/>
        </w:rPr>
        <w:t xml:space="preserve">                             法定代表人（签名）：</w:t>
      </w:r>
    </w:p>
    <w:p w14:paraId="3E26E41E">
      <w:pPr>
        <w:widowControl w:val="0"/>
        <w:spacing w:line="500" w:lineRule="exact"/>
        <w:ind w:firstLine="4919" w:firstLineChars="1750"/>
        <w:textAlignment w:val="auto"/>
        <w:rPr>
          <w:rFonts w:ascii="宋体" w:hAnsi="宋体" w:eastAsia="宋体" w:cs="Times New Roman"/>
          <w:b/>
          <w:color w:val="auto"/>
          <w:kern w:val="2"/>
          <w:sz w:val="28"/>
          <w:szCs w:val="28"/>
          <w:u w:color="000000"/>
        </w:rPr>
      </w:pPr>
      <w:bookmarkStart w:id="2" w:name="OLE_LINK1"/>
      <w:r>
        <w:rPr>
          <w:rFonts w:hint="eastAsia" w:ascii="宋体" w:hAnsi="宋体" w:eastAsia="宋体" w:cs="Times New Roman"/>
          <w:b/>
          <w:color w:val="auto"/>
          <w:kern w:val="2"/>
          <w:sz w:val="28"/>
          <w:szCs w:val="28"/>
          <w:u w:color="000000"/>
        </w:rPr>
        <w:t>代理人</w:t>
      </w:r>
      <w:bookmarkEnd w:id="2"/>
      <w:r>
        <w:rPr>
          <w:rFonts w:hint="eastAsia" w:ascii="宋体" w:hAnsi="宋体" w:eastAsia="宋体" w:cs="Times New Roman"/>
          <w:b/>
          <w:color w:val="auto"/>
          <w:kern w:val="2"/>
          <w:sz w:val="28"/>
          <w:szCs w:val="28"/>
          <w:u w:color="000000"/>
        </w:rPr>
        <w:t>（签名）：</w:t>
      </w:r>
    </w:p>
    <w:p w14:paraId="1BDCB1E1">
      <w:pPr>
        <w:widowControl w:val="0"/>
        <w:spacing w:line="500" w:lineRule="exact"/>
        <w:ind w:firstLine="4900" w:firstLineChars="1750"/>
        <w:textAlignment w:val="auto"/>
        <w:rPr>
          <w:rFonts w:ascii="宋体" w:hAnsi="宋体" w:eastAsia="宋体" w:cs="Times New Roman"/>
          <w:color w:val="auto"/>
          <w:kern w:val="2"/>
          <w:sz w:val="28"/>
          <w:szCs w:val="28"/>
          <w:u w:color="000000"/>
        </w:rPr>
      </w:pPr>
    </w:p>
    <w:p w14:paraId="2F2A3238">
      <w:pPr>
        <w:widowControl w:val="0"/>
        <w:spacing w:line="500" w:lineRule="exact"/>
        <w:ind w:firstLine="4900" w:firstLineChars="1750"/>
        <w:textAlignment w:val="auto"/>
        <w:rPr>
          <w:rFonts w:ascii="宋体" w:hAnsi="宋体" w:eastAsia="宋体" w:cs="Times New Roman"/>
          <w:color w:val="auto"/>
          <w:kern w:val="2"/>
          <w:sz w:val="28"/>
          <w:szCs w:val="28"/>
          <w:u w:color="000000"/>
        </w:rPr>
      </w:pPr>
    </w:p>
    <w:p w14:paraId="7D2B4F63">
      <w:pPr>
        <w:widowControl w:val="0"/>
        <w:spacing w:line="500" w:lineRule="exact"/>
        <w:ind w:firstLine="4900" w:firstLineChars="1750"/>
        <w:textAlignment w:val="auto"/>
        <w:rPr>
          <w:rFonts w:ascii="宋体" w:hAnsi="宋体" w:eastAsia="宋体" w:cs="Times New Roman"/>
          <w:color w:val="auto"/>
          <w:kern w:val="2"/>
          <w:sz w:val="28"/>
          <w:szCs w:val="28"/>
          <w:u w:color="000000"/>
        </w:rPr>
      </w:pPr>
    </w:p>
    <w:p w14:paraId="76729602">
      <w:pPr>
        <w:widowControl w:val="0"/>
        <w:spacing w:line="500" w:lineRule="exact"/>
        <w:textAlignment w:val="auto"/>
        <w:rPr>
          <w:rFonts w:ascii="宋体" w:hAnsi="宋体" w:eastAsia="宋体" w:cs="Times New Roman"/>
          <w:color w:val="auto"/>
          <w:kern w:val="2"/>
          <w:sz w:val="28"/>
          <w:szCs w:val="28"/>
          <w:u w:color="000000"/>
        </w:rPr>
      </w:pPr>
    </w:p>
    <w:p w14:paraId="1DAF16EE">
      <w:pPr>
        <w:widowControl w:val="0"/>
        <w:spacing w:line="500" w:lineRule="exact"/>
        <w:ind w:firstLine="4900" w:firstLineChars="1750"/>
        <w:textAlignment w:val="auto"/>
        <w:rPr>
          <w:rFonts w:ascii="宋体" w:hAnsi="宋体" w:eastAsia="宋体" w:cs="Times New Roman"/>
          <w:color w:val="auto"/>
          <w:kern w:val="2"/>
          <w:sz w:val="28"/>
          <w:szCs w:val="28"/>
          <w:u w:color="000000"/>
        </w:rPr>
      </w:pPr>
    </w:p>
    <w:p w14:paraId="4DC6C21F">
      <w:pPr>
        <w:widowControl w:val="0"/>
        <w:spacing w:line="500" w:lineRule="exact"/>
        <w:ind w:firstLine="4900" w:firstLineChars="1750"/>
        <w:textAlignment w:val="auto"/>
        <w:rPr>
          <w:rFonts w:ascii="宋体" w:hAnsi="宋体" w:eastAsia="宋体" w:cs="Times New Roman"/>
          <w:color w:val="auto"/>
          <w:kern w:val="2"/>
          <w:sz w:val="28"/>
          <w:szCs w:val="28"/>
          <w:u w:color="000000"/>
        </w:rPr>
      </w:pPr>
    </w:p>
    <w:p w14:paraId="1B5C23CC">
      <w:pPr>
        <w:widowControl w:val="0"/>
        <w:spacing w:line="240" w:lineRule="auto"/>
        <w:textAlignment w:val="auto"/>
        <w:rPr>
          <w:rFonts w:hint="eastAsia" w:ascii="Times New Roman" w:hAnsi="Times New Roman" w:eastAsia="宋体" w:cs="Times New Roman"/>
          <w:color w:val="auto"/>
          <w:kern w:val="2"/>
          <w:sz w:val="24"/>
          <w:szCs w:val="24"/>
          <w:u w:color="000000"/>
        </w:rPr>
      </w:pPr>
      <w:r>
        <w:rPr>
          <w:rFonts w:hint="eastAsia" w:ascii="Times New Roman" w:hAnsi="Times New Roman" w:eastAsia="宋体" w:cs="Times New Roman"/>
          <w:color w:val="auto"/>
          <w:kern w:val="2"/>
          <w:sz w:val="24"/>
          <w:szCs w:val="24"/>
          <w:u w:color="000000"/>
        </w:rPr>
        <w:t>（注：法定代表人为</w:t>
      </w:r>
      <w:r>
        <w:rPr>
          <w:rFonts w:hint="eastAsia" w:ascii="Times New Roman" w:hAnsi="Times New Roman" w:eastAsia="宋体" w:cs="Times New Roman"/>
          <w:color w:val="auto"/>
          <w:kern w:val="2"/>
          <w:sz w:val="24"/>
          <w:szCs w:val="24"/>
          <w:u w:color="000000"/>
          <w:lang w:eastAsia="zh-CN"/>
        </w:rPr>
        <w:t>响应</w:t>
      </w:r>
      <w:r>
        <w:rPr>
          <w:rFonts w:hint="eastAsia" w:ascii="Times New Roman" w:hAnsi="Times New Roman" w:eastAsia="宋体" w:cs="Times New Roman"/>
          <w:color w:val="auto"/>
          <w:kern w:val="2"/>
          <w:sz w:val="24"/>
          <w:szCs w:val="24"/>
          <w:u w:color="000000"/>
        </w:rPr>
        <w:t>供应商代表并</w:t>
      </w:r>
      <w:r>
        <w:rPr>
          <w:rFonts w:hint="eastAsia" w:ascii="Times New Roman" w:hAnsi="Times New Roman" w:eastAsia="宋体" w:cs="Times New Roman"/>
          <w:b/>
          <w:color w:val="auto"/>
          <w:kern w:val="2"/>
          <w:sz w:val="28"/>
          <w:szCs w:val="28"/>
          <w:u w:val="single" w:color="000000"/>
        </w:rPr>
        <w:t>亲自签署</w:t>
      </w:r>
      <w:r>
        <w:rPr>
          <w:rFonts w:hint="eastAsia" w:ascii="Times New Roman" w:hAnsi="Times New Roman" w:eastAsia="宋体" w:cs="Times New Roman"/>
          <w:color w:val="auto"/>
          <w:kern w:val="2"/>
          <w:sz w:val="24"/>
          <w:szCs w:val="24"/>
          <w:u w:color="000000"/>
        </w:rPr>
        <w:t>报价文件的可不提交，</w:t>
      </w:r>
      <w:r>
        <w:rPr>
          <w:rFonts w:hint="eastAsia" w:ascii="Times New Roman" w:hAnsi="Times New Roman" w:eastAsia="宋体" w:cs="Times New Roman"/>
          <w:b/>
          <w:color w:val="auto"/>
          <w:kern w:val="2"/>
          <w:sz w:val="24"/>
          <w:szCs w:val="24"/>
          <w:u w:color="000000"/>
        </w:rPr>
        <w:t>否则</w:t>
      </w:r>
      <w:r>
        <w:rPr>
          <w:rFonts w:hint="eastAsia" w:ascii="Times New Roman" w:hAnsi="Times New Roman" w:eastAsia="宋体" w:cs="Times New Roman"/>
          <w:color w:val="auto"/>
          <w:kern w:val="2"/>
          <w:sz w:val="24"/>
          <w:szCs w:val="24"/>
          <w:u w:color="000000"/>
        </w:rPr>
        <w:t>，本委托书为</w:t>
      </w:r>
      <w:r>
        <w:rPr>
          <w:rFonts w:hint="eastAsia" w:ascii="Times New Roman" w:hAnsi="Times New Roman" w:eastAsia="宋体" w:cs="Times New Roman"/>
          <w:b/>
          <w:color w:val="auto"/>
          <w:kern w:val="2"/>
          <w:sz w:val="24"/>
          <w:szCs w:val="24"/>
          <w:u w:val="single" w:color="000000"/>
        </w:rPr>
        <w:t>必要文件（不得改变格式）</w:t>
      </w:r>
      <w:r>
        <w:rPr>
          <w:rFonts w:hint="eastAsia" w:ascii="Times New Roman" w:hAnsi="Times New Roman" w:eastAsia="宋体" w:cs="Times New Roman"/>
          <w:color w:val="auto"/>
          <w:kern w:val="2"/>
          <w:sz w:val="24"/>
          <w:szCs w:val="24"/>
          <w:u w:color="000000"/>
        </w:rPr>
        <w:t>，必须有</w:t>
      </w:r>
      <w:r>
        <w:rPr>
          <w:rFonts w:hint="eastAsia" w:ascii="Times New Roman" w:hAnsi="Times New Roman" w:eastAsia="宋体" w:cs="Times New Roman"/>
          <w:b/>
          <w:color w:val="auto"/>
          <w:kern w:val="2"/>
          <w:sz w:val="28"/>
          <w:szCs w:val="28"/>
          <w:u w:val="single" w:color="000000"/>
        </w:rPr>
        <w:t>法定代表人</w:t>
      </w:r>
      <w:r>
        <w:rPr>
          <w:rFonts w:hint="eastAsia" w:ascii="Times New Roman" w:hAnsi="Times New Roman" w:eastAsia="宋体" w:cs="Times New Roman"/>
          <w:color w:val="auto"/>
          <w:kern w:val="2"/>
          <w:sz w:val="24"/>
          <w:szCs w:val="24"/>
          <w:u w:color="000000"/>
        </w:rPr>
        <w:t>和</w:t>
      </w:r>
      <w:r>
        <w:rPr>
          <w:rFonts w:hint="eastAsia" w:ascii="Times New Roman" w:hAnsi="Times New Roman" w:eastAsia="宋体" w:cs="Times New Roman"/>
          <w:b/>
          <w:color w:val="auto"/>
          <w:kern w:val="2"/>
          <w:sz w:val="28"/>
          <w:szCs w:val="28"/>
          <w:u w:val="single" w:color="000000"/>
        </w:rPr>
        <w:t>代理人</w:t>
      </w:r>
      <w:r>
        <w:rPr>
          <w:rFonts w:hint="eastAsia" w:ascii="Times New Roman" w:hAnsi="Times New Roman" w:eastAsia="宋体" w:cs="Times New Roman"/>
          <w:color w:val="auto"/>
          <w:kern w:val="2"/>
          <w:sz w:val="24"/>
          <w:szCs w:val="24"/>
          <w:u w:color="000000"/>
        </w:rPr>
        <w:t>的</w:t>
      </w:r>
      <w:r>
        <w:rPr>
          <w:rFonts w:hint="eastAsia" w:ascii="Times New Roman" w:hAnsi="Times New Roman" w:eastAsia="宋体" w:cs="Times New Roman"/>
          <w:b/>
          <w:color w:val="auto"/>
          <w:kern w:val="2"/>
          <w:sz w:val="24"/>
          <w:szCs w:val="24"/>
          <w:u w:val="single" w:color="000000"/>
        </w:rPr>
        <w:t>亲笔签名</w:t>
      </w:r>
      <w:r>
        <w:rPr>
          <w:rFonts w:hint="eastAsia" w:ascii="Times New Roman" w:hAnsi="Times New Roman" w:eastAsia="宋体" w:cs="Times New Roman"/>
          <w:color w:val="auto"/>
          <w:kern w:val="2"/>
          <w:sz w:val="24"/>
          <w:szCs w:val="24"/>
          <w:u w:color="000000"/>
        </w:rPr>
        <w:t>，必须加盖</w:t>
      </w:r>
      <w:r>
        <w:rPr>
          <w:rFonts w:hint="eastAsia" w:ascii="Times New Roman" w:hAnsi="Times New Roman" w:eastAsia="宋体" w:cs="Times New Roman"/>
          <w:b/>
          <w:color w:val="auto"/>
          <w:kern w:val="2"/>
          <w:sz w:val="28"/>
          <w:szCs w:val="28"/>
          <w:u w:color="000000"/>
        </w:rPr>
        <w:t>公章</w:t>
      </w:r>
      <w:r>
        <w:rPr>
          <w:rFonts w:hint="eastAsia" w:ascii="Times New Roman" w:hAnsi="Times New Roman" w:eastAsia="宋体" w:cs="Times New Roman"/>
          <w:color w:val="auto"/>
          <w:kern w:val="2"/>
          <w:sz w:val="24"/>
          <w:szCs w:val="24"/>
          <w:u w:color="000000"/>
        </w:rPr>
        <w:t>，且有效期不得短于报价截止日，否则，作无效报价处理。</w:t>
      </w:r>
    </w:p>
    <w:p w14:paraId="3F72AA1B">
      <w:pPr>
        <w:widowControl w:val="0"/>
        <w:spacing w:line="240" w:lineRule="auto"/>
        <w:textAlignment w:val="auto"/>
        <w:rPr>
          <w:rFonts w:hint="eastAsia" w:ascii="Times New Roman" w:hAnsi="Times New Roman" w:eastAsia="宋体" w:cs="Times New Roman"/>
          <w:color w:val="auto"/>
          <w:kern w:val="2"/>
          <w:sz w:val="24"/>
          <w:szCs w:val="24"/>
          <w:u w:color="000000"/>
        </w:rPr>
      </w:pPr>
    </w:p>
    <w:p w14:paraId="676ECEE1">
      <w:pPr>
        <w:widowControl w:val="0"/>
        <w:spacing w:line="560" w:lineRule="exact"/>
        <w:textAlignment w:val="auto"/>
        <w:rPr>
          <w:rFonts w:hint="eastAsia" w:ascii="宋体" w:hAnsi="宋体" w:eastAsia="宋体" w:cs="Times New Roman"/>
          <w:color w:val="auto"/>
          <w:kern w:val="2"/>
          <w:sz w:val="28"/>
          <w:szCs w:val="28"/>
          <w:u w:color="000000"/>
        </w:rPr>
        <w:sectPr>
          <w:footerReference r:id="rId6" w:type="default"/>
          <w:pgSz w:w="11905" w:h="16837"/>
          <w:pgMar w:top="720" w:right="720" w:bottom="720" w:left="720" w:header="851" w:footer="992" w:gutter="0"/>
          <w:cols w:space="720" w:num="1"/>
          <w:docGrid w:linePitch="286" w:charSpace="0"/>
        </w:sectPr>
      </w:pPr>
    </w:p>
    <w:p w14:paraId="6809BD5C">
      <w:pPr>
        <w:widowControl w:val="0"/>
        <w:spacing w:line="560" w:lineRule="exact"/>
        <w:textAlignment w:val="auto"/>
        <w:rPr>
          <w:rFonts w:hint="eastAsia" w:ascii="宋体" w:hAnsi="宋体" w:eastAsia="宋体" w:cs="Times New Roman"/>
          <w:color w:val="auto"/>
          <w:kern w:val="2"/>
          <w:sz w:val="28"/>
          <w:szCs w:val="28"/>
          <w:u w:color="000000"/>
          <w:lang w:val="en-US" w:eastAsia="zh-CN"/>
        </w:rPr>
      </w:pPr>
      <w:r>
        <w:rPr>
          <w:rFonts w:hint="eastAsia" w:ascii="宋体" w:hAnsi="宋体" w:eastAsia="宋体" w:cs="Times New Roman"/>
          <w:color w:val="auto"/>
          <w:kern w:val="2"/>
          <w:sz w:val="28"/>
          <w:szCs w:val="28"/>
          <w:u w:color="000000"/>
        </w:rPr>
        <w:t>附件</w:t>
      </w:r>
      <w:r>
        <w:rPr>
          <w:rFonts w:hint="eastAsia" w:ascii="宋体" w:hAnsi="宋体" w:eastAsia="宋体" w:cs="Times New Roman"/>
          <w:color w:val="auto"/>
          <w:kern w:val="2"/>
          <w:sz w:val="28"/>
          <w:szCs w:val="28"/>
          <w:u w:color="000000"/>
          <w:lang w:val="en-US" w:eastAsia="zh-CN"/>
        </w:rPr>
        <w:t>5</w:t>
      </w:r>
      <w:r>
        <w:rPr>
          <w:rFonts w:hint="eastAsia" w:ascii="宋体" w:hAnsi="宋体" w:eastAsia="宋体" w:cs="Times New Roman"/>
          <w:color w:val="000000"/>
          <w:kern w:val="2"/>
          <w:sz w:val="28"/>
          <w:szCs w:val="28"/>
          <w:u w:color="000000"/>
          <w:lang w:val="en-US" w:eastAsia="zh-CN"/>
        </w:rPr>
        <w:t>综合评审因素表</w:t>
      </w:r>
    </w:p>
    <w:tbl>
      <w:tblPr>
        <w:tblStyle w:val="10"/>
        <w:tblW w:w="15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 w:type="dxa"/>
          <w:bottom w:w="0" w:type="dxa"/>
          <w:right w:w="10" w:type="dxa"/>
        </w:tblCellMar>
      </w:tblPr>
      <w:tblGrid>
        <w:gridCol w:w="3176"/>
        <w:gridCol w:w="3287"/>
        <w:gridCol w:w="8576"/>
      </w:tblGrid>
      <w:tr w14:paraId="4028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526" w:hRule="atLeast"/>
        </w:trPr>
        <w:tc>
          <w:tcPr>
            <w:tcW w:w="3176"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061E51BF">
            <w:pPr>
              <w:spacing w:before="40" w:after="40" w:line="276" w:lineRule="auto"/>
              <w:jc w:val="center"/>
              <w:rPr>
                <w:rFonts w:hint="eastAsia" w:asciiTheme="majorEastAsia" w:hAnsiTheme="majorEastAsia" w:eastAsiaTheme="majorEastAsia" w:cstheme="majorEastAsia"/>
                <w:b/>
                <w:bCs/>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评分因素</w:t>
            </w:r>
          </w:p>
        </w:tc>
        <w:tc>
          <w:tcPr>
            <w:tcW w:w="11863" w:type="dxa"/>
            <w:gridSpan w:val="2"/>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657F7417">
            <w:pPr>
              <w:spacing w:before="40" w:after="40" w:line="276" w:lineRule="auto"/>
              <w:jc w:val="center"/>
              <w:rPr>
                <w:rFonts w:hint="eastAsia" w:asciiTheme="majorEastAsia" w:hAnsiTheme="majorEastAsia" w:eastAsiaTheme="majorEastAsia" w:cstheme="majorEastAsia"/>
                <w:b/>
                <w:bCs/>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评分</w:t>
            </w:r>
            <w:r>
              <w:rPr>
                <w:rFonts w:hint="eastAsia" w:asciiTheme="majorEastAsia" w:hAnsiTheme="majorEastAsia" w:eastAsiaTheme="majorEastAsia" w:cstheme="majorEastAsia"/>
                <w:b/>
                <w:bCs/>
                <w:sz w:val="24"/>
                <w:szCs w:val="24"/>
                <w:highlight w:val="none"/>
                <w:shd w:val="clear" w:color="auto" w:fill="auto"/>
                <w:lang w:val="en-US" w:eastAsia="zh-CN"/>
              </w:rPr>
              <w:t>标准</w:t>
            </w:r>
          </w:p>
        </w:tc>
      </w:tr>
      <w:tr w14:paraId="4477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70" w:hRule="atLeast"/>
        </w:trPr>
        <w:tc>
          <w:tcPr>
            <w:tcW w:w="3176"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208B253E">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分值构成</w:t>
            </w:r>
          </w:p>
          <w:p w14:paraId="5941796E">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（总分100分）</w:t>
            </w:r>
          </w:p>
        </w:tc>
        <w:tc>
          <w:tcPr>
            <w:tcW w:w="11863" w:type="dxa"/>
            <w:gridSpan w:val="2"/>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4ED88835">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技术部分：50分</w:t>
            </w:r>
          </w:p>
          <w:p w14:paraId="52C8CBF1">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商务部分：50分（包含报价分：20分）</w:t>
            </w:r>
          </w:p>
        </w:tc>
      </w:tr>
      <w:tr w14:paraId="73875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61" w:hRule="atLeast"/>
        </w:trPr>
        <w:tc>
          <w:tcPr>
            <w:tcW w:w="3176"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77EA7BF2">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评分基准价计算方法</w:t>
            </w:r>
          </w:p>
        </w:tc>
        <w:tc>
          <w:tcPr>
            <w:tcW w:w="11863" w:type="dxa"/>
            <w:gridSpan w:val="2"/>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4CD41BFD">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评分基准价为所有通过初步评审合格的</w:t>
            </w:r>
            <w:r>
              <w:rPr>
                <w:rFonts w:hint="eastAsia" w:asciiTheme="majorEastAsia" w:hAnsiTheme="majorEastAsia" w:eastAsiaTheme="majorEastAsia" w:cstheme="majorEastAsia"/>
                <w:b w:val="0"/>
                <w:bCs w:val="0"/>
                <w:sz w:val="24"/>
                <w:szCs w:val="24"/>
                <w:highlight w:val="none"/>
                <w:shd w:val="clear" w:color="auto" w:fill="auto"/>
                <w:lang w:val="en-US" w:eastAsia="zh-CN"/>
              </w:rPr>
              <w:t>服务商服务保险费率</w:t>
            </w:r>
            <w:r>
              <w:rPr>
                <w:rFonts w:hint="eastAsia" w:asciiTheme="majorEastAsia" w:hAnsiTheme="majorEastAsia" w:eastAsiaTheme="majorEastAsia" w:cstheme="majorEastAsia"/>
                <w:b w:val="0"/>
                <w:bCs w:val="0"/>
                <w:sz w:val="24"/>
                <w:szCs w:val="24"/>
                <w:highlight w:val="none"/>
                <w:shd w:val="clear" w:color="auto" w:fill="auto"/>
              </w:rPr>
              <w:t>的最低值。</w:t>
            </w:r>
          </w:p>
        </w:tc>
      </w:tr>
      <w:tr w14:paraId="7CC4F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26" w:hRule="atLeast"/>
        </w:trPr>
        <w:tc>
          <w:tcPr>
            <w:tcW w:w="3176"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59874E6D">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评分因素</w:t>
            </w:r>
          </w:p>
        </w:tc>
        <w:tc>
          <w:tcPr>
            <w:tcW w:w="3287"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2F649EE0">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评分因素细分</w:t>
            </w:r>
          </w:p>
        </w:tc>
        <w:tc>
          <w:tcPr>
            <w:tcW w:w="8576"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19AED980">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评分标准</w:t>
            </w:r>
          </w:p>
        </w:tc>
      </w:tr>
      <w:tr w14:paraId="2F5F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655" w:hRule="atLeast"/>
        </w:trPr>
        <w:tc>
          <w:tcPr>
            <w:tcW w:w="3176" w:type="dxa"/>
            <w:vMerge w:val="restart"/>
            <w:tcBorders>
              <w:top w:val="single" w:color="000000" w:sz="0" w:space="0"/>
              <w:left w:val="single" w:color="000000" w:sz="0" w:space="0"/>
              <w:right w:val="single" w:color="000000" w:sz="0" w:space="0"/>
            </w:tcBorders>
            <w:shd w:val="clear" w:color="auto" w:fill="auto"/>
            <w:tcMar>
              <w:top w:w="60" w:type="dxa"/>
              <w:left w:w="100" w:type="dxa"/>
              <w:bottom w:w="60" w:type="dxa"/>
              <w:right w:w="100" w:type="dxa"/>
            </w:tcMar>
            <w:vAlign w:val="center"/>
          </w:tcPr>
          <w:p w14:paraId="3C3AED3E">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技术部分</w:t>
            </w:r>
          </w:p>
        </w:tc>
        <w:tc>
          <w:tcPr>
            <w:tcW w:w="3287"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0A2A44F7">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承保与理赔服务方案（16分）</w:t>
            </w:r>
          </w:p>
        </w:tc>
        <w:tc>
          <w:tcPr>
            <w:tcW w:w="8576"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24FA5323">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承保与理赔服务方案包括但不限于：</w:t>
            </w:r>
          </w:p>
          <w:p w14:paraId="243647D8">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1.承保服务方案：包括但不限于保障内容、投保方式、承保服务流程等方面内容。</w:t>
            </w:r>
          </w:p>
          <w:p w14:paraId="535C24C1">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2.理赔服务方案：描述从接到报案、准备材料、提交申请、审核及赔付方式等完整工作方案及流程，确保理赔工作的完整性与合理性。</w:t>
            </w:r>
          </w:p>
          <w:p w14:paraId="7C92AF96">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满足项目需求的每项得8分，满分16分。每有一项方案存在一定缺陷的，扣3分；无</w:t>
            </w:r>
            <w:bookmarkStart w:id="3" w:name="_GoBack"/>
            <w:r>
              <w:rPr>
                <w:rFonts w:hint="eastAsia" w:asciiTheme="majorEastAsia" w:hAnsiTheme="majorEastAsia" w:eastAsiaTheme="majorEastAsia" w:cstheme="majorEastAsia"/>
                <w:b w:val="0"/>
                <w:bCs w:val="0"/>
                <w:sz w:val="24"/>
                <w:szCs w:val="24"/>
                <w:highlight w:val="none"/>
                <w:shd w:val="clear" w:color="auto" w:fill="auto"/>
              </w:rPr>
              <w:t>不</w:t>
            </w:r>
            <w:bookmarkEnd w:id="3"/>
            <w:r>
              <w:rPr>
                <w:rFonts w:hint="eastAsia" w:asciiTheme="majorEastAsia" w:hAnsiTheme="majorEastAsia" w:eastAsiaTheme="majorEastAsia" w:cstheme="majorEastAsia"/>
                <w:b w:val="0"/>
                <w:bCs w:val="0"/>
                <w:sz w:val="24"/>
                <w:szCs w:val="24"/>
                <w:highlight w:val="none"/>
                <w:shd w:val="clear" w:color="auto" w:fill="auto"/>
              </w:rPr>
              <w:t>得分。</w:t>
            </w:r>
          </w:p>
          <w:p w14:paraId="1EB4A168">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注：内容存在缺陷是指：①方案生搬硬套，与实际情况明显不符；②或存在与项目明显无关的文字内容；③或内容不适用项目的实际情况；④或描述的内容混乱，重点不突出；⑤或内容缺失不完善，可操作性较差；⑥或凭空编造，内容矛盾，前后逻辑错误。）</w:t>
            </w:r>
          </w:p>
        </w:tc>
      </w:tr>
      <w:tr w14:paraId="7FA92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39" w:hRule="atLeast"/>
        </w:trPr>
        <w:tc>
          <w:tcPr>
            <w:tcW w:w="3176" w:type="dxa"/>
            <w:vMerge w:val="continue"/>
            <w:tcBorders>
              <w:left w:val="single" w:color="000000" w:sz="0" w:space="0"/>
              <w:right w:val="single" w:color="000000" w:sz="0" w:space="0"/>
            </w:tcBorders>
            <w:shd w:val="clear" w:color="auto" w:fill="auto"/>
          </w:tcPr>
          <w:p w14:paraId="128DB116">
            <w:pPr>
              <w:rPr>
                <w:rFonts w:hint="eastAsia" w:asciiTheme="majorEastAsia" w:hAnsiTheme="majorEastAsia" w:eastAsiaTheme="majorEastAsia" w:cstheme="majorEastAsia"/>
                <w:sz w:val="24"/>
                <w:szCs w:val="24"/>
                <w:highlight w:val="none"/>
                <w:shd w:val="clear" w:color="auto" w:fill="auto"/>
              </w:rPr>
            </w:pPr>
          </w:p>
        </w:tc>
        <w:tc>
          <w:tcPr>
            <w:tcW w:w="3287"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1F6DAB18">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应急处理与风险管控方案（12分）</w:t>
            </w:r>
          </w:p>
        </w:tc>
        <w:tc>
          <w:tcPr>
            <w:tcW w:w="8576"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1B51E97B">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应急处理与风险管控方案包括但不限于：</w:t>
            </w:r>
          </w:p>
          <w:p w14:paraId="31462608">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1.应急处理预案：针对突发意外事故等场景，提供专门的应急处理方案和工作流程。</w:t>
            </w:r>
          </w:p>
          <w:p w14:paraId="3A212CBA">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2.风险管控能力：阐述保险公司在事前预防、事中干预方面的措施，如提供安全培训、隐患排查等。</w:t>
            </w:r>
          </w:p>
          <w:p w14:paraId="427755C0">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3.投诉处理机制：设立专门的客诉处理渠道与解决机制，保障消费者权益。</w:t>
            </w:r>
          </w:p>
          <w:p w14:paraId="56AE3B3E">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满足项目需求的每项得4分，满分12分。每有一项方案存在一定缺陷的，扣2分；无不得分。</w:t>
            </w:r>
          </w:p>
          <w:p w14:paraId="3485DC3C">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注：内容存在缺陷是指：①方案生搬硬套，与实际情况明显不符；②或存在与项目明显无关的文字内容；③或内容不适用项目的实际情况；④或描述的内容混乱，重点不突出；⑤或内容缺失不完善，可操作性较差；⑥或凭空编造，内容矛盾，前后逻辑错误。）</w:t>
            </w:r>
          </w:p>
        </w:tc>
      </w:tr>
      <w:tr w14:paraId="0AA8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204" w:hRule="atLeast"/>
        </w:trPr>
        <w:tc>
          <w:tcPr>
            <w:tcW w:w="3176" w:type="dxa"/>
            <w:vMerge w:val="continue"/>
            <w:tcBorders>
              <w:left w:val="single" w:color="000000" w:sz="0" w:space="0"/>
              <w:right w:val="single" w:color="000000" w:sz="0" w:space="0"/>
            </w:tcBorders>
            <w:shd w:val="clear" w:color="auto" w:fill="auto"/>
          </w:tcPr>
          <w:p w14:paraId="0BD1A214">
            <w:pPr>
              <w:rPr>
                <w:rFonts w:hint="eastAsia" w:asciiTheme="majorEastAsia" w:hAnsiTheme="majorEastAsia" w:eastAsiaTheme="majorEastAsia" w:cstheme="majorEastAsia"/>
                <w:sz w:val="24"/>
                <w:szCs w:val="24"/>
                <w:highlight w:val="none"/>
                <w:shd w:val="clear" w:color="auto" w:fill="auto"/>
              </w:rPr>
            </w:pPr>
          </w:p>
        </w:tc>
        <w:tc>
          <w:tcPr>
            <w:tcW w:w="3287"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655C5329">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本地化服务能力（14分）</w:t>
            </w:r>
          </w:p>
        </w:tc>
        <w:tc>
          <w:tcPr>
            <w:tcW w:w="8576"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246EC50C">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1.服务响应时间：20分钟之内响应，1小时到达现场的得3分；40分钟之内响应，1.5小时到达现场的得1分，提供承诺书。</w:t>
            </w:r>
          </w:p>
          <w:p w14:paraId="3DF22064">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2.本地化服务网点及服务团队：项目所在地服务网点情况（含联系方式及办公地点等），本地化服务团队（含理赔、客服等），每提供1人得2分，满分8分。并提供人员配备明细表及从业资格证书等。</w:t>
            </w:r>
          </w:p>
          <w:p w14:paraId="647374E6">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3.服务商需配套线上理赔通道、理赔资料线上代收、线下便民咨询点等便民举措，明确线上办理流程、资料代收机制、咨询服务时间等内容，完整贴合项目需求得3分；方案存在缺陷扣1分；未提供相关配套服务方案本项不得分。</w:t>
            </w:r>
          </w:p>
          <w:p w14:paraId="0B7C9100">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注：内容存在缺陷是指：①方案生搬硬套，与实际情况明显不符；②或存在与项目明显无关的文字内容；③或内容不适用项目的实际情况；④或描述的内容混乱，重点不突出；⑤或内容缺失不完善，可操作性较差；⑥或凭空编造，内容矛盾，前后逻辑错误。）</w:t>
            </w:r>
          </w:p>
        </w:tc>
      </w:tr>
      <w:tr w14:paraId="28589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990" w:hRule="atLeast"/>
        </w:trPr>
        <w:tc>
          <w:tcPr>
            <w:tcW w:w="3176" w:type="dxa"/>
            <w:vMerge w:val="continue"/>
            <w:tcBorders>
              <w:left w:val="single" w:color="000000" w:sz="0" w:space="0"/>
              <w:bottom w:val="single" w:color="000000" w:sz="0" w:space="0"/>
              <w:right w:val="single" w:color="000000" w:sz="0" w:space="0"/>
            </w:tcBorders>
            <w:shd w:val="clear" w:color="auto" w:fill="auto"/>
          </w:tcPr>
          <w:p w14:paraId="3C7A0EDA">
            <w:pPr>
              <w:rPr>
                <w:rFonts w:hint="eastAsia" w:asciiTheme="majorEastAsia" w:hAnsiTheme="majorEastAsia" w:eastAsiaTheme="majorEastAsia" w:cstheme="majorEastAsia"/>
                <w:sz w:val="24"/>
                <w:szCs w:val="24"/>
                <w:highlight w:val="none"/>
                <w:shd w:val="clear" w:color="auto" w:fill="auto"/>
              </w:rPr>
            </w:pPr>
          </w:p>
        </w:tc>
        <w:tc>
          <w:tcPr>
            <w:tcW w:w="3287"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3E2E105E">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实施计划与质量保障措施（8分）</w:t>
            </w:r>
          </w:p>
        </w:tc>
        <w:tc>
          <w:tcPr>
            <w:tcW w:w="8576"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0EDC7594">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实施计划与质量保障措施包括但不限于：</w:t>
            </w:r>
          </w:p>
          <w:p w14:paraId="6A99568F">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1.项目实施计划：详细描述项目启动、人员组织、进度安排等具体执行方案。</w:t>
            </w:r>
          </w:p>
          <w:p w14:paraId="00BA6505">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2.质量保障措施：为确保理赔时效和服务质量，保险公司需提出具体的内部管控手段和考核机制。</w:t>
            </w:r>
          </w:p>
          <w:p w14:paraId="1C2AF01E">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满足项目需求的每项得4分，满分8分。每有一项方案存在一定缺陷的，扣2分；无不得分。</w:t>
            </w:r>
          </w:p>
          <w:p w14:paraId="420E809B">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注：内容存在缺陷是指：①方案生搬硬套，与实际情况明显不符；②或存在与项目明显无关的文字内容；③或内容不适用项目的实际情况；④或描述的内容混乱，重点不突出；⑤或内容缺失不完善，可操作性较差；⑥或凭空编造，内容矛盾，前后逻辑错误。）</w:t>
            </w:r>
          </w:p>
        </w:tc>
      </w:tr>
      <w:tr w14:paraId="62428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526" w:hRule="atLeast"/>
        </w:trPr>
        <w:tc>
          <w:tcPr>
            <w:tcW w:w="3176"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578AB394">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评分因素</w:t>
            </w:r>
          </w:p>
        </w:tc>
        <w:tc>
          <w:tcPr>
            <w:tcW w:w="3287"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6D8D5EB9">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评分因素细分</w:t>
            </w:r>
          </w:p>
        </w:tc>
        <w:tc>
          <w:tcPr>
            <w:tcW w:w="8576"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0C4BC0AD">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评分标准</w:t>
            </w:r>
          </w:p>
        </w:tc>
      </w:tr>
      <w:tr w14:paraId="4A1A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98" w:hRule="atLeast"/>
        </w:trPr>
        <w:tc>
          <w:tcPr>
            <w:tcW w:w="3176" w:type="dxa"/>
            <w:vMerge w:val="restart"/>
            <w:tcBorders>
              <w:top w:val="single" w:color="000000" w:sz="0" w:space="0"/>
              <w:left w:val="single" w:color="000000" w:sz="0" w:space="0"/>
              <w:right w:val="single" w:color="000000" w:sz="0" w:space="0"/>
            </w:tcBorders>
            <w:shd w:val="clear" w:color="auto" w:fill="auto"/>
            <w:tcMar>
              <w:top w:w="60" w:type="dxa"/>
              <w:left w:w="100" w:type="dxa"/>
              <w:bottom w:w="60" w:type="dxa"/>
              <w:right w:w="100" w:type="dxa"/>
            </w:tcMar>
            <w:vAlign w:val="center"/>
          </w:tcPr>
          <w:p w14:paraId="0F290CD2">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p>
          <w:p w14:paraId="260B6E12">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p>
          <w:p w14:paraId="4FC116D9">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商务部分</w:t>
            </w:r>
          </w:p>
        </w:tc>
        <w:tc>
          <w:tcPr>
            <w:tcW w:w="3287"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695F9B63">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报价得分（20分）</w:t>
            </w:r>
          </w:p>
        </w:tc>
        <w:tc>
          <w:tcPr>
            <w:tcW w:w="8576"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3FC191F5">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lang w:val="en-US" w:eastAsia="zh-CN"/>
              </w:rPr>
              <w:t>1</w:t>
            </w:r>
            <w:r>
              <w:rPr>
                <w:rFonts w:hint="eastAsia" w:asciiTheme="majorEastAsia" w:hAnsiTheme="majorEastAsia" w:eastAsiaTheme="majorEastAsia" w:cstheme="majorEastAsia"/>
                <w:b w:val="0"/>
                <w:bCs w:val="0"/>
                <w:sz w:val="24"/>
                <w:szCs w:val="24"/>
                <w:highlight w:val="none"/>
                <w:shd w:val="clear" w:color="auto" w:fill="auto"/>
              </w:rPr>
              <w:t>.学生</w:t>
            </w:r>
            <w:r>
              <w:rPr>
                <w:rFonts w:hint="eastAsia" w:asciiTheme="majorEastAsia" w:hAnsiTheme="majorEastAsia" w:eastAsiaTheme="majorEastAsia" w:cstheme="majorEastAsia"/>
                <w:b w:val="0"/>
                <w:bCs w:val="0"/>
                <w:sz w:val="24"/>
                <w:szCs w:val="24"/>
                <w:highlight w:val="none"/>
                <w:shd w:val="clear" w:color="auto" w:fill="auto"/>
                <w:lang w:val="en-US" w:eastAsia="zh-CN"/>
              </w:rPr>
              <w:t>商业保</w:t>
            </w:r>
            <w:r>
              <w:rPr>
                <w:rFonts w:hint="eastAsia" w:asciiTheme="majorEastAsia" w:hAnsiTheme="majorEastAsia" w:eastAsiaTheme="majorEastAsia" w:cstheme="majorEastAsia"/>
                <w:b w:val="0"/>
                <w:bCs w:val="0"/>
                <w:sz w:val="24"/>
                <w:szCs w:val="24"/>
                <w:highlight w:val="none"/>
                <w:shd w:val="clear" w:color="auto" w:fill="auto"/>
              </w:rPr>
              <w:t>险：</w:t>
            </w:r>
            <w:r>
              <w:rPr>
                <w:rFonts w:hint="eastAsia" w:asciiTheme="majorEastAsia" w:hAnsiTheme="majorEastAsia" w:eastAsiaTheme="majorEastAsia" w:cstheme="majorEastAsia"/>
                <w:b w:val="0"/>
                <w:bCs w:val="0"/>
                <w:sz w:val="24"/>
                <w:szCs w:val="24"/>
                <w:highlight w:val="none"/>
                <w:shd w:val="clear" w:color="auto" w:fill="auto"/>
                <w:lang w:val="en-US" w:eastAsia="zh-CN"/>
              </w:rPr>
              <w:t>2</w:t>
            </w:r>
            <w:r>
              <w:rPr>
                <w:rFonts w:hint="eastAsia" w:asciiTheme="majorEastAsia" w:hAnsiTheme="majorEastAsia" w:eastAsiaTheme="majorEastAsia" w:cstheme="majorEastAsia"/>
                <w:b w:val="0"/>
                <w:bCs w:val="0"/>
                <w:sz w:val="24"/>
                <w:szCs w:val="24"/>
                <w:highlight w:val="none"/>
                <w:shd w:val="clear" w:color="auto" w:fill="auto"/>
              </w:rPr>
              <w:t>0分。</w:t>
            </w:r>
          </w:p>
          <w:p w14:paraId="7FF67C00">
            <w:pPr>
              <w:spacing w:before="40" w:after="40" w:line="276" w:lineRule="auto"/>
              <w:jc w:val="left"/>
              <w:rPr>
                <w:rFonts w:hint="eastAsia" w:asciiTheme="majorEastAsia" w:hAnsiTheme="majorEastAsia" w:eastAsiaTheme="majorEastAsia" w:cstheme="majorEastAsia"/>
                <w:sz w:val="24"/>
                <w:szCs w:val="24"/>
                <w:highlight w:val="none"/>
                <w:shd w:val="clear" w:color="auto" w:fill="auto"/>
                <w:lang w:val="en-US"/>
              </w:rPr>
            </w:pPr>
            <w:r>
              <w:rPr>
                <w:rFonts w:hint="eastAsia" w:asciiTheme="majorEastAsia" w:hAnsiTheme="majorEastAsia" w:eastAsiaTheme="majorEastAsia" w:cstheme="majorEastAsia"/>
                <w:b w:val="0"/>
                <w:bCs w:val="0"/>
                <w:sz w:val="24"/>
                <w:szCs w:val="24"/>
                <w:highlight w:val="none"/>
                <w:shd w:val="clear" w:color="auto" w:fill="auto"/>
                <w:lang w:val="en-US" w:eastAsia="zh-CN"/>
              </w:rPr>
              <w:t>单人每年保费不超过200元得20分，超过无得分</w:t>
            </w:r>
          </w:p>
        </w:tc>
      </w:tr>
      <w:tr w14:paraId="0C865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907" w:hRule="atLeast"/>
        </w:trPr>
        <w:tc>
          <w:tcPr>
            <w:tcW w:w="3176" w:type="dxa"/>
            <w:vMerge w:val="continue"/>
            <w:tcBorders>
              <w:left w:val="single" w:color="000000" w:sz="0" w:space="0"/>
              <w:right w:val="single" w:color="000000" w:sz="0" w:space="0"/>
            </w:tcBorders>
            <w:shd w:val="clear" w:color="auto" w:fill="auto"/>
          </w:tcPr>
          <w:p w14:paraId="4BB7E2D1">
            <w:pPr>
              <w:rPr>
                <w:rFonts w:hint="eastAsia" w:asciiTheme="majorEastAsia" w:hAnsiTheme="majorEastAsia" w:eastAsiaTheme="majorEastAsia" w:cstheme="majorEastAsia"/>
                <w:sz w:val="24"/>
                <w:szCs w:val="24"/>
                <w:highlight w:val="none"/>
                <w:shd w:val="clear" w:color="auto" w:fill="auto"/>
              </w:rPr>
            </w:pPr>
          </w:p>
        </w:tc>
        <w:tc>
          <w:tcPr>
            <w:tcW w:w="3287"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660BDEA5">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lang w:val="en-US" w:eastAsia="zh-CN"/>
              </w:rPr>
              <w:t>服务商</w:t>
            </w:r>
            <w:r>
              <w:rPr>
                <w:rFonts w:hint="eastAsia" w:asciiTheme="majorEastAsia" w:hAnsiTheme="majorEastAsia" w:eastAsiaTheme="majorEastAsia" w:cstheme="majorEastAsia"/>
                <w:b/>
                <w:bCs/>
                <w:sz w:val="24"/>
                <w:szCs w:val="24"/>
                <w:highlight w:val="none"/>
                <w:shd w:val="clear" w:color="auto" w:fill="auto"/>
              </w:rPr>
              <w:t>业绩证明（10分）</w:t>
            </w:r>
          </w:p>
        </w:tc>
        <w:tc>
          <w:tcPr>
            <w:tcW w:w="8576"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07147CBF">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lang w:val="en-US" w:eastAsia="zh-CN"/>
              </w:rPr>
              <w:t>服务商</w:t>
            </w:r>
            <w:r>
              <w:rPr>
                <w:rFonts w:hint="eastAsia" w:asciiTheme="majorEastAsia" w:hAnsiTheme="majorEastAsia" w:eastAsiaTheme="majorEastAsia" w:cstheme="majorEastAsia"/>
                <w:b w:val="0"/>
                <w:bCs w:val="0"/>
                <w:sz w:val="24"/>
                <w:szCs w:val="24"/>
                <w:highlight w:val="none"/>
                <w:shd w:val="clear" w:color="auto" w:fill="auto"/>
              </w:rPr>
              <w:t>在2023年6月1日至2026年5月31日有类似项目业绩的，每有一项业绩得2分，最高得10分。</w:t>
            </w:r>
          </w:p>
          <w:p w14:paraId="78C0E0A7">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注：标书内附加盖公章的合同或</w:t>
            </w:r>
            <w:r>
              <w:rPr>
                <w:rFonts w:hint="eastAsia" w:asciiTheme="majorEastAsia" w:hAnsiTheme="majorEastAsia" w:eastAsiaTheme="majorEastAsia" w:cstheme="majorEastAsia"/>
                <w:b w:val="0"/>
                <w:bCs w:val="0"/>
                <w:sz w:val="24"/>
                <w:szCs w:val="24"/>
                <w:highlight w:val="none"/>
                <w:shd w:val="clear" w:color="auto" w:fill="auto"/>
                <w:lang w:eastAsia="zh-CN"/>
              </w:rPr>
              <w:t>成交</w:t>
            </w:r>
            <w:r>
              <w:rPr>
                <w:rFonts w:hint="eastAsia" w:asciiTheme="majorEastAsia" w:hAnsiTheme="majorEastAsia" w:eastAsiaTheme="majorEastAsia" w:cstheme="majorEastAsia"/>
                <w:b w:val="0"/>
                <w:bCs w:val="0"/>
                <w:sz w:val="24"/>
                <w:szCs w:val="24"/>
                <w:highlight w:val="none"/>
                <w:shd w:val="clear" w:color="auto" w:fill="auto"/>
              </w:rPr>
              <w:t>通知书的复印件。</w:t>
            </w:r>
          </w:p>
        </w:tc>
      </w:tr>
      <w:tr w14:paraId="4CBD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51" w:hRule="atLeast"/>
        </w:trPr>
        <w:tc>
          <w:tcPr>
            <w:tcW w:w="3176" w:type="dxa"/>
            <w:vMerge w:val="continue"/>
            <w:tcBorders>
              <w:left w:val="single" w:color="000000" w:sz="0" w:space="0"/>
              <w:right w:val="single" w:color="000000" w:sz="0" w:space="0"/>
            </w:tcBorders>
            <w:shd w:val="clear" w:color="auto" w:fill="auto"/>
          </w:tcPr>
          <w:p w14:paraId="38034DA5">
            <w:pPr>
              <w:rPr>
                <w:rFonts w:hint="eastAsia" w:asciiTheme="majorEastAsia" w:hAnsiTheme="majorEastAsia" w:eastAsiaTheme="majorEastAsia" w:cstheme="majorEastAsia"/>
                <w:sz w:val="24"/>
                <w:szCs w:val="24"/>
                <w:highlight w:val="none"/>
                <w:shd w:val="clear" w:color="auto" w:fill="auto"/>
              </w:rPr>
            </w:pPr>
          </w:p>
        </w:tc>
        <w:tc>
          <w:tcPr>
            <w:tcW w:w="3287"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1A1FD836">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综合偿付能力充足率（10分）</w:t>
            </w:r>
          </w:p>
        </w:tc>
        <w:tc>
          <w:tcPr>
            <w:tcW w:w="8576"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4A0FFECE">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根据</w:t>
            </w:r>
            <w:r>
              <w:rPr>
                <w:rFonts w:hint="eastAsia" w:asciiTheme="majorEastAsia" w:hAnsiTheme="majorEastAsia" w:eastAsiaTheme="majorEastAsia" w:cstheme="majorEastAsia"/>
                <w:b w:val="0"/>
                <w:bCs w:val="0"/>
                <w:sz w:val="24"/>
                <w:szCs w:val="24"/>
                <w:highlight w:val="none"/>
                <w:shd w:val="clear" w:color="auto" w:fill="auto"/>
                <w:lang w:val="en-US" w:eastAsia="zh-CN"/>
              </w:rPr>
              <w:t>服务商</w:t>
            </w:r>
            <w:r>
              <w:rPr>
                <w:rFonts w:hint="eastAsia" w:asciiTheme="majorEastAsia" w:hAnsiTheme="majorEastAsia" w:eastAsiaTheme="majorEastAsia" w:cstheme="majorEastAsia"/>
                <w:b w:val="0"/>
                <w:bCs w:val="0"/>
                <w:sz w:val="24"/>
                <w:szCs w:val="24"/>
                <w:highlight w:val="none"/>
                <w:shd w:val="clear" w:color="auto" w:fill="auto"/>
              </w:rPr>
              <w:t>2026年第一季度综合偿付能力充足率进行评分，要求</w:t>
            </w:r>
            <w:r>
              <w:rPr>
                <w:rFonts w:hint="eastAsia" w:asciiTheme="majorEastAsia" w:hAnsiTheme="majorEastAsia" w:eastAsiaTheme="majorEastAsia" w:cstheme="majorEastAsia"/>
                <w:b w:val="0"/>
                <w:bCs w:val="0"/>
                <w:sz w:val="24"/>
                <w:szCs w:val="24"/>
                <w:highlight w:val="none"/>
                <w:shd w:val="clear" w:color="auto" w:fill="auto"/>
                <w:lang w:val="en-US" w:eastAsia="zh-CN"/>
              </w:rPr>
              <w:t>服务商</w:t>
            </w:r>
            <w:r>
              <w:rPr>
                <w:rFonts w:hint="eastAsia" w:asciiTheme="majorEastAsia" w:hAnsiTheme="majorEastAsia" w:eastAsiaTheme="majorEastAsia" w:cstheme="majorEastAsia"/>
                <w:b w:val="0"/>
                <w:bCs w:val="0"/>
                <w:sz w:val="24"/>
                <w:szCs w:val="24"/>
                <w:highlight w:val="none"/>
                <w:shd w:val="clear" w:color="auto" w:fill="auto"/>
              </w:rPr>
              <w:t>提供所属财险公司提供2026年第一季度《偿付能力报告》并加盖</w:t>
            </w:r>
            <w:r>
              <w:rPr>
                <w:rFonts w:hint="eastAsia" w:asciiTheme="majorEastAsia" w:hAnsiTheme="majorEastAsia" w:eastAsiaTheme="majorEastAsia" w:cstheme="majorEastAsia"/>
                <w:b w:val="0"/>
                <w:bCs w:val="0"/>
                <w:sz w:val="24"/>
                <w:szCs w:val="24"/>
                <w:highlight w:val="none"/>
                <w:shd w:val="clear" w:color="auto" w:fill="auto"/>
                <w:lang w:val="en-US" w:eastAsia="zh-CN"/>
              </w:rPr>
              <w:t>服务商</w:t>
            </w:r>
            <w:r>
              <w:rPr>
                <w:rFonts w:hint="eastAsia" w:asciiTheme="majorEastAsia" w:hAnsiTheme="majorEastAsia" w:eastAsiaTheme="majorEastAsia" w:cstheme="majorEastAsia"/>
                <w:b w:val="0"/>
                <w:bCs w:val="0"/>
                <w:sz w:val="24"/>
                <w:szCs w:val="24"/>
                <w:highlight w:val="none"/>
                <w:shd w:val="clear" w:color="auto" w:fill="auto"/>
              </w:rPr>
              <w:t>单位公章，否则不得分。</w:t>
            </w:r>
          </w:p>
          <w:p w14:paraId="5E5FFA29">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1.大于200%（含200%）得10分；</w:t>
            </w:r>
          </w:p>
          <w:p w14:paraId="61AA9D85">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2.150%（含150%）至200%之间得8分；</w:t>
            </w:r>
          </w:p>
          <w:p w14:paraId="489F9DF5">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3.100%（含100%）至150%之间得6分。</w:t>
            </w:r>
          </w:p>
        </w:tc>
      </w:tr>
      <w:tr w14:paraId="2734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35" w:hRule="atLeast"/>
        </w:trPr>
        <w:tc>
          <w:tcPr>
            <w:tcW w:w="3176" w:type="dxa"/>
            <w:vMerge w:val="continue"/>
            <w:tcBorders>
              <w:left w:val="single" w:color="000000" w:sz="0" w:space="0"/>
              <w:right w:val="single" w:color="000000" w:sz="0" w:space="0"/>
            </w:tcBorders>
            <w:shd w:val="clear" w:color="auto" w:fill="auto"/>
          </w:tcPr>
          <w:p w14:paraId="11B2B820">
            <w:pPr>
              <w:rPr>
                <w:rFonts w:hint="eastAsia" w:asciiTheme="majorEastAsia" w:hAnsiTheme="majorEastAsia" w:eastAsiaTheme="majorEastAsia" w:cstheme="majorEastAsia"/>
                <w:sz w:val="24"/>
                <w:szCs w:val="24"/>
                <w:highlight w:val="none"/>
                <w:shd w:val="clear" w:color="auto" w:fill="auto"/>
              </w:rPr>
            </w:pPr>
          </w:p>
        </w:tc>
        <w:tc>
          <w:tcPr>
            <w:tcW w:w="3287"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2432F999">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综合风险评级情况（5分）</w:t>
            </w:r>
          </w:p>
        </w:tc>
        <w:tc>
          <w:tcPr>
            <w:tcW w:w="8576"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6A133AEB">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根据</w:t>
            </w:r>
            <w:r>
              <w:rPr>
                <w:rFonts w:hint="eastAsia" w:asciiTheme="majorEastAsia" w:hAnsiTheme="majorEastAsia" w:eastAsiaTheme="majorEastAsia" w:cstheme="majorEastAsia"/>
                <w:b w:val="0"/>
                <w:bCs w:val="0"/>
                <w:sz w:val="24"/>
                <w:szCs w:val="24"/>
                <w:highlight w:val="none"/>
                <w:shd w:val="clear" w:color="auto" w:fill="auto"/>
                <w:lang w:eastAsia="zh-CN"/>
              </w:rPr>
              <w:t>服务商</w:t>
            </w:r>
            <w:r>
              <w:rPr>
                <w:rFonts w:hint="eastAsia" w:asciiTheme="majorEastAsia" w:hAnsiTheme="majorEastAsia" w:eastAsiaTheme="majorEastAsia" w:cstheme="majorEastAsia"/>
                <w:b w:val="0"/>
                <w:bCs w:val="0"/>
                <w:sz w:val="24"/>
                <w:szCs w:val="24"/>
                <w:highlight w:val="none"/>
                <w:shd w:val="clear" w:color="auto" w:fill="auto"/>
              </w:rPr>
              <w:t>公司2025年任一季度综合风险评级情况，按照以下标准进行评分：综合风险评级在B级（含）以上的得5分；综合风险评级在B级以下的不得分。提供相关证明材料且加盖公章。</w:t>
            </w:r>
          </w:p>
        </w:tc>
      </w:tr>
      <w:tr w14:paraId="7287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1986" w:hRule="atLeast"/>
        </w:trPr>
        <w:tc>
          <w:tcPr>
            <w:tcW w:w="3176" w:type="dxa"/>
            <w:vMerge w:val="continue"/>
            <w:tcBorders>
              <w:left w:val="single" w:color="000000" w:sz="0" w:space="0"/>
              <w:bottom w:val="single" w:color="000000" w:sz="0" w:space="0"/>
              <w:right w:val="single" w:color="000000" w:sz="0" w:space="0"/>
            </w:tcBorders>
            <w:shd w:val="clear" w:color="auto" w:fill="auto"/>
          </w:tcPr>
          <w:p w14:paraId="6DF9F270">
            <w:pPr>
              <w:rPr>
                <w:rFonts w:hint="eastAsia" w:asciiTheme="majorEastAsia" w:hAnsiTheme="majorEastAsia" w:eastAsiaTheme="majorEastAsia" w:cstheme="majorEastAsia"/>
                <w:sz w:val="24"/>
                <w:szCs w:val="24"/>
                <w:highlight w:val="none"/>
                <w:shd w:val="clear" w:color="auto" w:fill="auto"/>
              </w:rPr>
            </w:pPr>
          </w:p>
        </w:tc>
        <w:tc>
          <w:tcPr>
            <w:tcW w:w="3287"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008A78C6">
            <w:pPr>
              <w:spacing w:before="40" w:after="40" w:line="276" w:lineRule="auto"/>
              <w:jc w:val="center"/>
              <w:rPr>
                <w:rFonts w:hint="eastAsia" w:asciiTheme="majorEastAsia" w:hAnsiTheme="majorEastAsia" w:eastAsiaTheme="majorEastAsia" w:cstheme="majorEastAsia"/>
                <w:b/>
                <w:bCs/>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赔付时限承诺</w:t>
            </w:r>
          </w:p>
          <w:p w14:paraId="1828A6D0">
            <w:pPr>
              <w:spacing w:before="40" w:after="40" w:line="276" w:lineRule="auto"/>
              <w:jc w:val="center"/>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bCs/>
                <w:sz w:val="24"/>
                <w:szCs w:val="24"/>
                <w:highlight w:val="none"/>
                <w:shd w:val="clear" w:color="auto" w:fill="auto"/>
              </w:rPr>
              <w:t>（5分）</w:t>
            </w:r>
          </w:p>
        </w:tc>
        <w:tc>
          <w:tcPr>
            <w:tcW w:w="8576"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38F7D440">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lang w:val="en-US" w:eastAsia="zh-CN"/>
              </w:rPr>
              <w:t>服务</w:t>
            </w:r>
            <w:r>
              <w:rPr>
                <w:rFonts w:hint="eastAsia" w:asciiTheme="majorEastAsia" w:hAnsiTheme="majorEastAsia" w:eastAsiaTheme="majorEastAsia" w:cstheme="majorEastAsia"/>
                <w:b w:val="0"/>
                <w:bCs w:val="0"/>
                <w:sz w:val="24"/>
                <w:szCs w:val="24"/>
                <w:highlight w:val="none"/>
                <w:shd w:val="clear" w:color="auto" w:fill="auto"/>
              </w:rPr>
              <w:t>商在理赔材料完整的情况下：</w:t>
            </w:r>
          </w:p>
          <w:p w14:paraId="0C1146BF">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1.理赔时限为5个工作日以内的（含5个工作日）得5分；</w:t>
            </w:r>
          </w:p>
          <w:p w14:paraId="6AC2C264">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2.理赔时限介于6-10个工作日之间的得3分。</w:t>
            </w:r>
          </w:p>
          <w:p w14:paraId="4D1C3BB1">
            <w:pPr>
              <w:spacing w:before="40" w:after="40" w:line="276" w:lineRule="auto"/>
              <w:jc w:val="left"/>
              <w:rPr>
                <w:rFonts w:hint="eastAsia" w:asciiTheme="majorEastAsia" w:hAnsiTheme="majorEastAsia" w:eastAsiaTheme="majorEastAsia" w:cstheme="majorEastAsia"/>
                <w:sz w:val="24"/>
                <w:szCs w:val="24"/>
                <w:highlight w:val="none"/>
                <w:shd w:val="clear" w:color="auto" w:fill="auto"/>
              </w:rPr>
            </w:pPr>
            <w:r>
              <w:rPr>
                <w:rFonts w:hint="eastAsia" w:asciiTheme="majorEastAsia" w:hAnsiTheme="majorEastAsia" w:eastAsiaTheme="majorEastAsia" w:cstheme="majorEastAsia"/>
                <w:b w:val="0"/>
                <w:bCs w:val="0"/>
                <w:sz w:val="24"/>
                <w:szCs w:val="24"/>
                <w:highlight w:val="none"/>
                <w:shd w:val="clear" w:color="auto" w:fill="auto"/>
              </w:rPr>
              <w:t>提供承诺书。</w:t>
            </w:r>
          </w:p>
        </w:tc>
      </w:tr>
    </w:tbl>
    <w:p w14:paraId="5E84EC2B">
      <w:pPr>
        <w:widowControl w:val="0"/>
        <w:spacing w:line="560" w:lineRule="exact"/>
        <w:textAlignment w:val="auto"/>
        <w:rPr>
          <w:rFonts w:hint="eastAsia" w:ascii="宋体" w:hAnsi="宋体" w:eastAsia="宋体" w:cs="Times New Roman"/>
          <w:color w:val="auto"/>
          <w:kern w:val="2"/>
          <w:sz w:val="28"/>
          <w:szCs w:val="28"/>
          <w:u w:color="000000"/>
          <w:lang w:val="en-US" w:eastAsia="zh-CN"/>
        </w:rPr>
      </w:pPr>
    </w:p>
    <w:sectPr>
      <w:pgSz w:w="16837" w:h="11905" w:orient="landscape"/>
      <w:pgMar w:top="720" w:right="720" w:bottom="720" w:left="720" w:header="851" w:footer="992"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E7EC35-D45F-4065-A6E3-60A155F98F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embedRegular r:id="rId2" w:fontKey="{6C32554E-C8E7-4A5C-8C80-04B8C3863711}"/>
  </w:font>
  <w:font w:name="等线">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3" w:fontKey="{34615FCA-D988-4F52-951D-10EF9871E056}"/>
  </w:font>
  <w:font w:name="方正小标宋_GBK">
    <w:panose1 w:val="03000509000000000000"/>
    <w:charset w:val="86"/>
    <w:family w:val="auto"/>
    <w:pitch w:val="default"/>
    <w:sig w:usb0="00000001" w:usb1="080E0000" w:usb2="00000000" w:usb3="00000000" w:csb0="00040000" w:csb1="00000000"/>
    <w:embedRegular r:id="rId4" w:fontKey="{2A755EED-012D-441A-B2DA-3A58A6730310}"/>
  </w:font>
  <w:font w:name="Tahoma">
    <w:panose1 w:val="020B0604030504040204"/>
    <w:charset w:val="00"/>
    <w:family w:val="swiss"/>
    <w:pitch w:val="default"/>
    <w:sig w:usb0="E1002EFF" w:usb1="C000605B" w:usb2="00000029" w:usb3="00000000" w:csb0="200101FF" w:csb1="20280000"/>
    <w:embedRegular r:id="rId5" w:fontKey="{968342F8-BF61-40DB-BDC0-5291C663836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A989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3A6DF2">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3A6DF2">
                    <w:pPr>
                      <w:pStyle w:val="6"/>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D4B64">
    <w:pPr>
      <w:pStyle w:val="6"/>
      <w:jc w:val="center"/>
    </w:pPr>
    <w:r>
      <w:fldChar w:fldCharType="begin"/>
    </w:r>
    <w:r>
      <w:instrText xml:space="preserve"> PAGE   \* MERGEFORMAT </w:instrText>
    </w:r>
    <w:r>
      <w:fldChar w:fldCharType="separate"/>
    </w:r>
    <w:r>
      <w:rPr>
        <w:lang w:val="zh-CN"/>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7807A">
    <w:pPr>
      <w:tabs>
        <w:tab w:val="center" w:pos="4153"/>
        <w:tab w:val="right" w:pos="8306"/>
      </w:tabs>
      <w:snapToGrid w:val="0"/>
      <w:spacing w:line="240" w:lineRule="atLeast"/>
      <w:jc w:val="center"/>
      <w:textAlignment w:val="baseline"/>
      <w:rPr>
        <w:rFonts w:ascii="Times New Roman" w:hAnsi="Times New Roman" w:eastAsia="宋体" w:cs="Times New Roman"/>
        <w:color w:val="000000"/>
        <w:sz w:val="18"/>
        <w:u w:color="000000"/>
        <w:lang w:val="en-US" w:eastAsia="zh-CN" w:bidi="ar-SA"/>
      </w:rPr>
    </w:pPr>
    <w:r>
      <w:rPr>
        <w:rFonts w:ascii="Times New Roman" w:hAnsi="Times New Roman" w:eastAsia="宋体" w:cs="Times New Roman"/>
        <w:color w:val="000000"/>
        <w:sz w:val="18"/>
        <w:u w:color="000000"/>
        <w:lang w:val="en-US" w:eastAsia="zh-CN" w:bidi="ar-SA"/>
      </w:rPr>
      <w:fldChar w:fldCharType="begin"/>
    </w:r>
    <w:r>
      <w:rPr>
        <w:rFonts w:ascii="Times New Roman" w:hAnsi="Times New Roman" w:eastAsia="宋体" w:cs="Times New Roman"/>
        <w:color w:val="000000"/>
        <w:sz w:val="18"/>
        <w:u w:color="000000"/>
        <w:lang w:val="en-US" w:eastAsia="zh-CN" w:bidi="ar-SA"/>
      </w:rPr>
      <w:instrText xml:space="preserve"> PAGE   \* MERGEFORMAT </w:instrText>
    </w:r>
    <w:r>
      <w:rPr>
        <w:rFonts w:ascii="Times New Roman" w:hAnsi="Times New Roman" w:eastAsia="宋体" w:cs="Times New Roman"/>
        <w:color w:val="000000"/>
        <w:sz w:val="18"/>
        <w:u w:color="000000"/>
        <w:lang w:val="en-US" w:eastAsia="zh-CN" w:bidi="ar-SA"/>
      </w:rPr>
      <w:fldChar w:fldCharType="separate"/>
    </w:r>
    <w:r>
      <w:rPr>
        <w:rFonts w:ascii="Times New Roman" w:hAnsi="Times New Roman" w:eastAsia="宋体" w:cs="Times New Roman"/>
        <w:color w:val="000000"/>
        <w:sz w:val="18"/>
        <w:u w:color="000000"/>
        <w:lang w:val="zh-CN" w:eastAsia="zh-CN" w:bidi="ar-SA"/>
      </w:rPr>
      <w:t>8</w:t>
    </w:r>
    <w:r>
      <w:rPr>
        <w:rFonts w:ascii="Times New Roman" w:hAnsi="Times New Roman" w:eastAsia="宋体" w:cs="Times New Roman"/>
        <w:color w:val="000000"/>
        <w:sz w:val="18"/>
        <w:u w:color="000000"/>
        <w:lang w:val="en-US" w:eastAsia="zh-CN" w:bidi="ar-SA"/>
      </w:rPr>
      <w:fldChar w:fldCharType="end"/>
    </w:r>
  </w:p>
  <w:p w14:paraId="2C8188D0">
    <w:pPr>
      <w:widowControl w:val="0"/>
      <w:snapToGrid w:val="0"/>
      <w:spacing w:line="240" w:lineRule="auto"/>
      <w:textAlignment w:val="baseline"/>
      <w:rPr>
        <w:rFonts w:ascii="Times New Roman" w:hAnsi="Times New Roman" w:eastAsia="宋体" w:cs="Times New Roman"/>
        <w:color w:val="000000"/>
        <w:kern w:val="0"/>
        <w:szCs w:val="20"/>
        <w:u w:color="00000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792EE">
    <w:pPr>
      <w:widowControl w:val="0"/>
      <w:snapToGrid w:val="0"/>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B0A304"/>
    <w:multiLevelType w:val="singleLevel"/>
    <w:tmpl w:val="A4B0A304"/>
    <w:lvl w:ilvl="0" w:tentative="0">
      <w:start w:val="1"/>
      <w:numFmt w:val="chineseCounting"/>
      <w:suff w:val="nothing"/>
      <w:lvlText w:val="%1、"/>
      <w:lvlJc w:val="left"/>
      <w:rPr>
        <w:rFonts w:hint="eastAsia"/>
      </w:rPr>
    </w:lvl>
  </w:abstractNum>
  <w:abstractNum w:abstractNumId="1">
    <w:nsid w:val="1B1627FF"/>
    <w:multiLevelType w:val="singleLevel"/>
    <w:tmpl w:val="1B1627FF"/>
    <w:lvl w:ilvl="0" w:tentative="0">
      <w:start w:val="1"/>
      <w:numFmt w:val="chineseCounting"/>
      <w:suff w:val="space"/>
      <w:lvlText w:val="第%1章"/>
      <w:lvlJc w:val="left"/>
      <w:rPr>
        <w:rFonts w:hint="eastAsia"/>
      </w:rPr>
    </w:lvl>
  </w:abstractNum>
  <w:abstractNum w:abstractNumId="2">
    <w:nsid w:val="2FD2490A"/>
    <w:multiLevelType w:val="multilevel"/>
    <w:tmpl w:val="2FD2490A"/>
    <w:lvl w:ilvl="0" w:tentative="0">
      <w:start w:val="1"/>
      <w:numFmt w:val="chineseCountingThousand"/>
      <w:lvlText w:val="（%1）"/>
      <w:lvlJc w:val="left"/>
      <w:pPr>
        <w:tabs>
          <w:tab w:val="left" w:pos="0"/>
        </w:tabs>
        <w:ind w:left="1247" w:hanging="887"/>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332A0BF8"/>
    <w:multiLevelType w:val="multilevel"/>
    <w:tmpl w:val="332A0BF8"/>
    <w:lvl w:ilvl="0" w:tentative="0">
      <w:start w:val="1"/>
      <w:numFmt w:val="decimal"/>
      <w:lvlText w:val="%1、"/>
      <w:lvlJc w:val="left"/>
      <w:pPr>
        <w:ind w:left="696" w:hanging="360"/>
      </w:pPr>
      <w:rPr>
        <w:rFonts w:hint="default"/>
      </w:rPr>
    </w:lvl>
    <w:lvl w:ilvl="1" w:tentative="0">
      <w:start w:val="1"/>
      <w:numFmt w:val="lowerLetter"/>
      <w:lvlText w:val="%2)"/>
      <w:lvlJc w:val="left"/>
      <w:pPr>
        <w:ind w:left="1176" w:hanging="420"/>
      </w:pPr>
    </w:lvl>
    <w:lvl w:ilvl="2" w:tentative="0">
      <w:start w:val="1"/>
      <w:numFmt w:val="lowerRoman"/>
      <w:lvlText w:val="%3."/>
      <w:lvlJc w:val="right"/>
      <w:pPr>
        <w:ind w:left="1596" w:hanging="420"/>
      </w:pPr>
    </w:lvl>
    <w:lvl w:ilvl="3" w:tentative="0">
      <w:start w:val="1"/>
      <w:numFmt w:val="decimal"/>
      <w:lvlText w:val="%4."/>
      <w:lvlJc w:val="left"/>
      <w:pPr>
        <w:ind w:left="2016" w:hanging="420"/>
      </w:pPr>
    </w:lvl>
    <w:lvl w:ilvl="4" w:tentative="0">
      <w:start w:val="1"/>
      <w:numFmt w:val="lowerLetter"/>
      <w:lvlText w:val="%5)"/>
      <w:lvlJc w:val="left"/>
      <w:pPr>
        <w:ind w:left="2436" w:hanging="420"/>
      </w:pPr>
    </w:lvl>
    <w:lvl w:ilvl="5" w:tentative="0">
      <w:start w:val="1"/>
      <w:numFmt w:val="lowerRoman"/>
      <w:lvlText w:val="%6."/>
      <w:lvlJc w:val="right"/>
      <w:pPr>
        <w:ind w:left="2856" w:hanging="420"/>
      </w:pPr>
    </w:lvl>
    <w:lvl w:ilvl="6" w:tentative="0">
      <w:start w:val="1"/>
      <w:numFmt w:val="decimal"/>
      <w:lvlText w:val="%7."/>
      <w:lvlJc w:val="left"/>
      <w:pPr>
        <w:ind w:left="3276" w:hanging="420"/>
      </w:pPr>
    </w:lvl>
    <w:lvl w:ilvl="7" w:tentative="0">
      <w:start w:val="1"/>
      <w:numFmt w:val="lowerLetter"/>
      <w:lvlText w:val="%8)"/>
      <w:lvlJc w:val="left"/>
      <w:pPr>
        <w:ind w:left="3696" w:hanging="420"/>
      </w:pPr>
    </w:lvl>
    <w:lvl w:ilvl="8" w:tentative="0">
      <w:start w:val="1"/>
      <w:numFmt w:val="lowerRoman"/>
      <w:lvlText w:val="%9."/>
      <w:lvlJc w:val="right"/>
      <w:pPr>
        <w:ind w:left="4116" w:hanging="420"/>
      </w:pPr>
    </w:lvl>
  </w:abstractNum>
  <w:abstractNum w:abstractNumId="4">
    <w:nsid w:val="3C3FA21A"/>
    <w:multiLevelType w:val="singleLevel"/>
    <w:tmpl w:val="3C3FA21A"/>
    <w:lvl w:ilvl="0" w:tentative="0">
      <w:start w:val="2"/>
      <w:numFmt w:val="chineseCounting"/>
      <w:suff w:val="nothing"/>
      <w:lvlText w:val="%1、"/>
      <w:lvlJc w:val="left"/>
      <w:rPr>
        <w:rFonts w:hint="eastAsia"/>
      </w:rPr>
    </w:lvl>
  </w:abstractNum>
  <w:abstractNum w:abstractNumId="5">
    <w:nsid w:val="4E9737CF"/>
    <w:multiLevelType w:val="multilevel"/>
    <w:tmpl w:val="4E9737CF"/>
    <w:lvl w:ilvl="0" w:tentative="0">
      <w:start w:val="1"/>
      <w:numFmt w:val="chineseCountingThousand"/>
      <w:lvlText w:val="（%1）"/>
      <w:lvlJc w:val="left"/>
      <w:pPr>
        <w:tabs>
          <w:tab w:val="left" w:pos="0"/>
        </w:tabs>
        <w:ind w:left="1247" w:hanging="887"/>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xNGEwYjczOGRlYzAyMjJhMDQ3NWFkMGI1MzlhODYifQ=="/>
  </w:docVars>
  <w:rsids>
    <w:rsidRoot w:val="00000000"/>
    <w:rsid w:val="000273CC"/>
    <w:rsid w:val="0078768E"/>
    <w:rsid w:val="007E4CA5"/>
    <w:rsid w:val="009B7041"/>
    <w:rsid w:val="01145609"/>
    <w:rsid w:val="022E6257"/>
    <w:rsid w:val="027613A9"/>
    <w:rsid w:val="02FF5E45"/>
    <w:rsid w:val="03125B78"/>
    <w:rsid w:val="031C69F7"/>
    <w:rsid w:val="0330723B"/>
    <w:rsid w:val="03F14F90"/>
    <w:rsid w:val="05791EDF"/>
    <w:rsid w:val="065310FB"/>
    <w:rsid w:val="068640F3"/>
    <w:rsid w:val="06B62CBE"/>
    <w:rsid w:val="07AC659B"/>
    <w:rsid w:val="08202AE5"/>
    <w:rsid w:val="09A432A2"/>
    <w:rsid w:val="09E21064"/>
    <w:rsid w:val="0A3824FF"/>
    <w:rsid w:val="0A3A3EC6"/>
    <w:rsid w:val="0CEF0CD8"/>
    <w:rsid w:val="0CFB767D"/>
    <w:rsid w:val="0D312A0D"/>
    <w:rsid w:val="0D735465"/>
    <w:rsid w:val="0DA15A10"/>
    <w:rsid w:val="0E7E0566"/>
    <w:rsid w:val="0F783207"/>
    <w:rsid w:val="10611EED"/>
    <w:rsid w:val="108A4FA0"/>
    <w:rsid w:val="11A42091"/>
    <w:rsid w:val="12DB5F87"/>
    <w:rsid w:val="147E306D"/>
    <w:rsid w:val="15542020"/>
    <w:rsid w:val="16F20657"/>
    <w:rsid w:val="17377504"/>
    <w:rsid w:val="1827591C"/>
    <w:rsid w:val="18863F8E"/>
    <w:rsid w:val="198F2D53"/>
    <w:rsid w:val="1A0B0E9C"/>
    <w:rsid w:val="1A9829AF"/>
    <w:rsid w:val="1B067919"/>
    <w:rsid w:val="1B1738D4"/>
    <w:rsid w:val="1B8F5B60"/>
    <w:rsid w:val="1C0302FC"/>
    <w:rsid w:val="2020147D"/>
    <w:rsid w:val="20C4005A"/>
    <w:rsid w:val="20E701EC"/>
    <w:rsid w:val="215F5FD5"/>
    <w:rsid w:val="21F52495"/>
    <w:rsid w:val="223109A8"/>
    <w:rsid w:val="22745AB0"/>
    <w:rsid w:val="22AA1EAF"/>
    <w:rsid w:val="23B3301B"/>
    <w:rsid w:val="23E7405F"/>
    <w:rsid w:val="241035B6"/>
    <w:rsid w:val="24DA2E85"/>
    <w:rsid w:val="24F504DD"/>
    <w:rsid w:val="25761B3F"/>
    <w:rsid w:val="26133702"/>
    <w:rsid w:val="26846EC0"/>
    <w:rsid w:val="290604D2"/>
    <w:rsid w:val="29A053DC"/>
    <w:rsid w:val="29ED700D"/>
    <w:rsid w:val="2AB47391"/>
    <w:rsid w:val="2B0D0850"/>
    <w:rsid w:val="2B1E480B"/>
    <w:rsid w:val="2CFA3055"/>
    <w:rsid w:val="2D744BB6"/>
    <w:rsid w:val="2F204FF5"/>
    <w:rsid w:val="2F2668FB"/>
    <w:rsid w:val="2F394933"/>
    <w:rsid w:val="2F7B222C"/>
    <w:rsid w:val="30564A47"/>
    <w:rsid w:val="30854991"/>
    <w:rsid w:val="30DF783E"/>
    <w:rsid w:val="30F54260"/>
    <w:rsid w:val="3199108F"/>
    <w:rsid w:val="31DE2F46"/>
    <w:rsid w:val="31ED5DCC"/>
    <w:rsid w:val="31F758C4"/>
    <w:rsid w:val="33244988"/>
    <w:rsid w:val="339A2E9C"/>
    <w:rsid w:val="33BE4DDD"/>
    <w:rsid w:val="3481479C"/>
    <w:rsid w:val="348C0A37"/>
    <w:rsid w:val="358F4C83"/>
    <w:rsid w:val="35BA15D4"/>
    <w:rsid w:val="366F23BE"/>
    <w:rsid w:val="378B3464"/>
    <w:rsid w:val="37AD13F0"/>
    <w:rsid w:val="387C2B23"/>
    <w:rsid w:val="39273424"/>
    <w:rsid w:val="39F552D0"/>
    <w:rsid w:val="3AE016A7"/>
    <w:rsid w:val="3B0B410F"/>
    <w:rsid w:val="3B252007"/>
    <w:rsid w:val="3BA743A8"/>
    <w:rsid w:val="3C6F136A"/>
    <w:rsid w:val="3D2008B6"/>
    <w:rsid w:val="3D5D71BB"/>
    <w:rsid w:val="3EA177D5"/>
    <w:rsid w:val="405F5252"/>
    <w:rsid w:val="408D1DBF"/>
    <w:rsid w:val="40E65973"/>
    <w:rsid w:val="40F260C6"/>
    <w:rsid w:val="412E0245"/>
    <w:rsid w:val="41760AA5"/>
    <w:rsid w:val="418A27A2"/>
    <w:rsid w:val="42DD6902"/>
    <w:rsid w:val="434D5C99"/>
    <w:rsid w:val="441B3B85"/>
    <w:rsid w:val="44265132"/>
    <w:rsid w:val="442E1B0B"/>
    <w:rsid w:val="4487121B"/>
    <w:rsid w:val="449A0F4E"/>
    <w:rsid w:val="449F0313"/>
    <w:rsid w:val="46276812"/>
    <w:rsid w:val="470174DA"/>
    <w:rsid w:val="47525B10"/>
    <w:rsid w:val="4770243A"/>
    <w:rsid w:val="488C5052"/>
    <w:rsid w:val="48EE3617"/>
    <w:rsid w:val="4968161B"/>
    <w:rsid w:val="496E0687"/>
    <w:rsid w:val="4A0F1A96"/>
    <w:rsid w:val="4A4D50D5"/>
    <w:rsid w:val="4A6C6EE9"/>
    <w:rsid w:val="4B1D6435"/>
    <w:rsid w:val="4B386DCB"/>
    <w:rsid w:val="4BFE0015"/>
    <w:rsid w:val="4C5E0AB3"/>
    <w:rsid w:val="4D2E0486"/>
    <w:rsid w:val="4EEE25C2"/>
    <w:rsid w:val="4F714FA1"/>
    <w:rsid w:val="4FF9121F"/>
    <w:rsid w:val="5139564B"/>
    <w:rsid w:val="517308B7"/>
    <w:rsid w:val="520619D1"/>
    <w:rsid w:val="520C2D5F"/>
    <w:rsid w:val="528079D5"/>
    <w:rsid w:val="53B13BBE"/>
    <w:rsid w:val="53CC6C4A"/>
    <w:rsid w:val="558570B1"/>
    <w:rsid w:val="559A7000"/>
    <w:rsid w:val="56921A85"/>
    <w:rsid w:val="57340D8E"/>
    <w:rsid w:val="57A2219C"/>
    <w:rsid w:val="589422D2"/>
    <w:rsid w:val="58EB36CF"/>
    <w:rsid w:val="5A05647B"/>
    <w:rsid w:val="5A7F0572"/>
    <w:rsid w:val="5B092532"/>
    <w:rsid w:val="5B9B12A1"/>
    <w:rsid w:val="5C8E2CEF"/>
    <w:rsid w:val="5CF31310"/>
    <w:rsid w:val="5D4F1FB0"/>
    <w:rsid w:val="5DEA664B"/>
    <w:rsid w:val="5EA44A4C"/>
    <w:rsid w:val="5EF14C07"/>
    <w:rsid w:val="5FBE3AB4"/>
    <w:rsid w:val="5FD27396"/>
    <w:rsid w:val="600C0AFA"/>
    <w:rsid w:val="603E4A2C"/>
    <w:rsid w:val="60561D75"/>
    <w:rsid w:val="60765F74"/>
    <w:rsid w:val="620D0B5A"/>
    <w:rsid w:val="620F7175"/>
    <w:rsid w:val="62A03A36"/>
    <w:rsid w:val="62F35FA1"/>
    <w:rsid w:val="64EA7729"/>
    <w:rsid w:val="656F7435"/>
    <w:rsid w:val="660E6C4E"/>
    <w:rsid w:val="679A69EC"/>
    <w:rsid w:val="68180E35"/>
    <w:rsid w:val="69D057D1"/>
    <w:rsid w:val="6A2133F4"/>
    <w:rsid w:val="6A681023"/>
    <w:rsid w:val="6AA45DD3"/>
    <w:rsid w:val="6AEF52A0"/>
    <w:rsid w:val="6B452ABD"/>
    <w:rsid w:val="6C3D203B"/>
    <w:rsid w:val="6D5A0E13"/>
    <w:rsid w:val="6DF36E56"/>
    <w:rsid w:val="6DFB21AE"/>
    <w:rsid w:val="6E1D2751"/>
    <w:rsid w:val="6FD9651F"/>
    <w:rsid w:val="6FEA24DA"/>
    <w:rsid w:val="709D579F"/>
    <w:rsid w:val="71193077"/>
    <w:rsid w:val="714C1367"/>
    <w:rsid w:val="71881FAB"/>
    <w:rsid w:val="726721A5"/>
    <w:rsid w:val="73FF04B8"/>
    <w:rsid w:val="74026044"/>
    <w:rsid w:val="74A441C3"/>
    <w:rsid w:val="75EF43A6"/>
    <w:rsid w:val="7625601A"/>
    <w:rsid w:val="772E53A2"/>
    <w:rsid w:val="77AD6477"/>
    <w:rsid w:val="789B6A68"/>
    <w:rsid w:val="79112886"/>
    <w:rsid w:val="7A5113F9"/>
    <w:rsid w:val="7BD83B2F"/>
    <w:rsid w:val="7C1A4147"/>
    <w:rsid w:val="7C5331B5"/>
    <w:rsid w:val="7CB85DFC"/>
    <w:rsid w:val="7D80622C"/>
    <w:rsid w:val="7DB3167B"/>
    <w:rsid w:val="7EA71D7C"/>
    <w:rsid w:val="7F250E39"/>
    <w:rsid w:val="7F477001"/>
    <w:rsid w:val="7FAE2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rPr>
      <w:rFonts w:eastAsia="方正仿宋_GB2312"/>
      <w:sz w:val="30"/>
    </w:rPr>
  </w:style>
  <w:style w:type="paragraph" w:styleId="5">
    <w:name w:val="Plain Text"/>
    <w:basedOn w:val="1"/>
    <w:qFormat/>
    <w:uiPriority w:val="0"/>
    <w:rPr>
      <w:rFonts w:ascii="宋体" w:hAnsi="Courier New"/>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Normal (Web)"/>
    <w:basedOn w:val="1"/>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WPSOffice手动目录 1"/>
    <w:qFormat/>
    <w:uiPriority w:val="0"/>
    <w:pPr>
      <w:ind w:leftChars="0"/>
    </w:pPr>
    <w:rPr>
      <w:rFonts w:ascii="Times New Roman" w:hAnsi="Times New Roman" w:eastAsia="宋体" w:cs="Times New Roman"/>
      <w:sz w:val="20"/>
      <w:szCs w:val="20"/>
    </w:rPr>
  </w:style>
  <w:style w:type="paragraph" w:customStyle="1" w:styleId="15">
    <w:name w:val="无间隔1"/>
    <w:qFormat/>
    <w:uiPriority w:val="1"/>
    <w:pPr>
      <w:widowControl w:val="0"/>
      <w:jc w:val="both"/>
    </w:pPr>
    <w:rPr>
      <w:rFonts w:ascii="Calibri" w:hAnsi="Calibri" w:eastAsia="仿宋_GB2312" w:cs="Times New Roman"/>
      <w:kern w:val="2"/>
      <w:sz w:val="28"/>
      <w:szCs w:val="22"/>
      <w:lang w:val="en-US" w:eastAsia="zh-CN" w:bidi="ar-SA"/>
    </w:rPr>
  </w:style>
  <w:style w:type="paragraph" w:styleId="16">
    <w:name w:val="List Paragraph"/>
    <w:basedOn w:val="1"/>
    <w:qFormat/>
    <w:uiPriority w:val="34"/>
    <w:pPr>
      <w:ind w:firstLine="420" w:firstLineChars="200"/>
    </w:pPr>
  </w:style>
  <w:style w:type="character" w:customStyle="1" w:styleId="17">
    <w:name w:val="font11"/>
    <w:basedOn w:val="12"/>
    <w:qFormat/>
    <w:uiPriority w:val="0"/>
    <w:rPr>
      <w:rFonts w:hint="eastAsia" w:ascii="等线" w:hAnsi="等线" w:eastAsia="等线" w:cs="等线"/>
      <w:color w:val="FF0000"/>
      <w:sz w:val="22"/>
      <w:szCs w:val="22"/>
      <w:u w:val="none"/>
    </w:rPr>
  </w:style>
  <w:style w:type="character" w:customStyle="1" w:styleId="18">
    <w:name w:val="font01"/>
    <w:basedOn w:val="12"/>
    <w:qFormat/>
    <w:uiPriority w:val="0"/>
    <w:rPr>
      <w:rFonts w:hint="eastAsia" w:ascii="等线" w:hAnsi="等线" w:eastAsia="等线" w:cs="等线"/>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0dc7e039-12bf-415b-875e-6d56b336b4dd</errorID>
      <errorWord>名单记录</errorWord>
      <group>L1_Grammar</group>
      <groupName>语法问题</groupName>
      <ability>L2_Order</ability>
      <abilityName>语序不当</abilityName>
      <candidateList>
        <item>名单</item>
      </candidateList>
      <explain>句子可能没有遵循时空、逻辑顺序，或者介词、关联词等位置不当。</explain>
      <paraID>2F49E469</paraID>
      <start>43</start>
      <end>47</end>
      <status>unmodified</status>
      <modifiedWord/>
      <trackRevisions>false</trackRevisions>
    </reviewItem>
    <reviewItem>
      <errorID>a6cb6f72-9c2c-4d10-8ec3-dc18081c3fb7</errorID>
      <errorWord>业</errorWord>
      <group>L1_Grammar</group>
      <groupName>语法问题</groupName>
      <ability>L2_Order</ability>
      <abilityName>语序不当</abilityName>
      <candidateList>
        <item>等业</item>
      </candidateList>
      <explain>句子可能没有遵循时空、逻辑顺序，或者介词、关联词等位置不当。</explain>
      <paraID>50A2BD8F</paraID>
      <start>75</start>
      <end>76</end>
      <status>unmodified</status>
      <modifiedWord/>
      <trackRevisions>false</trackRevisions>
    </reviewItem>
    <reviewItem>
      <errorID>e9afcba9-277f-4982-b87d-3d3d819ccc34</errorID>
      <errorWord>为</errorWord>
      <group>L1_Grammar</group>
      <groupName>语法问题</groupName>
      <ability>L2_Order</ability>
      <abilityName>语序不当</abilityName>
      <candidateList>
        <item>为为</item>
      </candidateList>
      <explain>句子可能没有遵循时空、逻辑顺序，或者介词、关联词等位置不当。</explain>
      <paraID>42EB9418</paraID>
      <start>49</start>
      <end>50</end>
      <status>unmodified</status>
      <modifiedWord/>
      <trackRevisions>false</trackRevisions>
    </reviewItem>
    <reviewItem>
      <errorID>8b395bf8-e35d-4b2e-8096-d33d0c517cb1</errorID>
      <errorWord>，</errorWord>
      <group>L1_Word</group>
      <groupName>字词问题</groupName>
      <ability>L2_Typo</ability>
      <abilityName>字词错误</abilityName>
      <candidateList>
        <item>，在</item>
      </candidateList>
      <explain/>
      <paraID>42EB9418</paraID>
      <start>249</start>
      <end>250</end>
      <status>unmodified</status>
      <modifiedWord/>
      <trackRevisions>false</trackRevisions>
    </reviewItem>
    <reviewItem>
      <errorID>80622332-46dd-4db5-8d19-243d717d4b34</errorID>
      <errorWord>(</errorWord>
      <group>L1_Format</group>
      <groupName>格式问题</groupName>
      <ability>L2_HalfPunc_CN</ability>
      <abilityName>全半角问题</abilityName>
      <candidateList>
        <item>（</item>
      </candidateList>
      <explain>文本全半角错误。</explain>
      <paraID>162988C2</paraID>
      <start>12</start>
      <end>13</end>
      <status>unmodified</status>
      <modifiedWord/>
      <trackRevisions>false</trackRevisions>
    </reviewItem>
    <reviewItem>
      <errorID>7fb04407-a206-4678-b5e1-ddd51e18a1ff</errorID>
      <errorWord>)</errorWord>
      <group>L1_Format</group>
      <groupName>格式问题</groupName>
      <ability>L2_HalfPunc_CN</ability>
      <abilityName>全半角问题</abilityName>
      <candidateList>
        <item>）</item>
      </candidateList>
      <explain>文本全半角错误。</explain>
      <paraID>162988C2</paraID>
      <start>17</start>
      <end>18</end>
      <status>unmodified</status>
      <modifiedWord/>
      <trackRevisions>false</trackRevisions>
    </reviewItem>
    <reviewItem>
      <errorID>fabab2ed-311c-489b-aedc-361a51348232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1B5C23CC</paraID>
      <start>0</start>
      <end>1</end>
      <status>unmodified</status>
      <modifiedWord/>
      <trackRevisions>false</trackRevisions>
    </reviewItem>
    <reviewItem>
      <errorID>58746c71-6681-426e-bb45-5360c5619c96</errorID>
      <errorWord>不</errorWord>
      <group>L1_Grammar</group>
      <groupName>语法问题</groupName>
      <ability>L2_Ambiguity</ability>
      <abilityName>语意不明</abilityName>
      <candidateList>
        <item>缺陷不</item>
      </candidateList>
      <explain>句子中可能存在代词、数量短语指代不明、一词多义、缺乏交待、停顿不同等问题，易造成歧义。</explain>
      <paraID>7C92AF96</paraID>
      <start>38</start>
      <end>39</end>
      <status>unmodified</status>
      <modifiedWord/>
      <trackRevisions>false</trackRevisions>
    </reviewItem>
    <reviewItem>
      <errorID>c4ca16c2-6cee-4df9-af2c-f622ff0274ab</errorID>
      <errorWord>不</errorWord>
      <group>L1_Grammar</group>
      <groupName>语法问题</groupName>
      <ability>L2_Ambiguity</ability>
      <abilityName>语意不明</abilityName>
      <candidateList>
        <item>缺陷不</item>
      </candidateList>
      <explain>句子中可能存在代词、数量短语指代不明、一词多义、缺乏交待、停顿不同等问题，易造成歧义。</explain>
      <paraID>56AE3B3E</paraID>
      <start>38</start>
      <end>39</end>
      <status>unmodified</status>
      <modifiedWord/>
      <trackRevisions>false</trackRevisions>
    </reviewItem>
    <reviewItem>
      <errorID>ee14d451-5457-4afa-867c-bf5260637e3b</errorID>
      <errorWord>不</errorWord>
      <group>L1_Grammar</group>
      <groupName>语法问题</groupName>
      <ability>L2_Ambiguity</ability>
      <abilityName>语意不明</abilityName>
      <candidateList>
        <item>缺陷不</item>
      </candidateList>
      <explain>句子中可能存在代词、数量短语指代不明、一词多义、缺乏交待、停顿不同等问题，易造成歧义。</explain>
      <paraID>1C2AF01E</paraID>
      <start>37</start>
      <end>38</end>
      <status>unmodified</status>
      <modifiedWord/>
      <trackRevisions>false</trackRevisions>
    </reviewItem>
    <reviewItem>
      <errorID>1d0a4303-352f-4e0b-a813-a4f49737e348</errorID>
      <errorWord>日至2026年</errorWord>
      <group>L1_Word</group>
      <groupName>字词问题</groupName>
      <ability>L2_Typo</ability>
      <abilityName>字词错误</abilityName>
      <candidateList>
        <item>日起至2026年</item>
      </candidateList>
      <explain/>
      <paraID> 7147CBF</paraID>
      <start>12</start>
      <end>19</end>
      <status>unmodified</status>
      <modifiedWord/>
      <trackRevisions>false</trackRevisions>
    </reviewItem>
    <reviewItem>
      <errorID>8a0727a1-5233-48ac-bd47-4ba2cc4ac301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6AC2C264</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fc56b9-cd34-4d92-bf81-8f48facba05c}">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3873</Words>
  <Characters>3985</Characters>
  <Lines>0</Lines>
  <Paragraphs>0</Paragraphs>
  <TotalTime>81</TotalTime>
  <ScaleCrop>false</ScaleCrop>
  <LinksUpToDate>false</LinksUpToDate>
  <CharactersWithSpaces>4241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2024-05-31T10:27:00Z</dcterms:created>
  <dc:creator>lenovo</dc:creator>
  <cp:lastModifiedBy>刘学谦</cp:lastModifiedBy>
  <dcterms:modified xsi:type="dcterms:W3CDTF">2026-07-27T22:24:06Z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C48399000FB54A84AF8ACC5F4F564865_13</vt:lpwstr>
  </property>
  <property fmtid="{D5CDD505-2E9C-101B-9397-08002B2CF9AE}" pid="4" name="KSOTemplateDocerSaveRecord">
    <vt:lpwstr>eyJoZGlkIjoiZDI3ZWRiZmNiNDQ0OGVlMjViOWU1ZmVkZjEwMzM1YzgiLCJ1c2VySWQiOiIxODIzODk2NDQ1In0=</vt:lpwstr>
  </property>
</Properties>
</file>