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DFE56">
      <w:pPr>
        <w:jc w:val="center"/>
        <w:rPr>
          <w:rFonts w:hint="eastAsia"/>
          <w:color w:val="auto"/>
          <w:sz w:val="36"/>
          <w:szCs w:val="36"/>
          <w:lang w:val="en-US" w:eastAsia="zh-CN"/>
        </w:rPr>
      </w:pPr>
    </w:p>
    <w:p w14:paraId="775120CB">
      <w:pPr>
        <w:jc w:val="center"/>
        <w:rPr>
          <w:rFonts w:hint="eastAsia" w:ascii="宋体" w:hAnsi="宋体" w:eastAsia="宋体" w:cs="宋体"/>
          <w:color w:val="auto"/>
          <w:sz w:val="36"/>
          <w:szCs w:val="36"/>
          <w:lang w:val="en-US" w:eastAsia="zh-CN"/>
        </w:rPr>
      </w:pPr>
    </w:p>
    <w:p w14:paraId="6EA49FBB">
      <w:pPr>
        <w:jc w:val="center"/>
        <w:rPr>
          <w:rFonts w:hint="eastAsia" w:ascii="方正小标宋简体" w:hAnsi="方正小标宋简体" w:eastAsia="方正小标宋简体" w:cs="方正小标宋简体"/>
          <w:color w:val="auto"/>
          <w:sz w:val="52"/>
          <w:szCs w:val="52"/>
          <w:u w:val="none"/>
          <w:lang w:val="en-US" w:eastAsia="zh-CN"/>
        </w:rPr>
      </w:pPr>
      <w:r>
        <w:rPr>
          <w:rFonts w:hint="eastAsia" w:ascii="方正小标宋简体" w:hAnsi="方正小标宋简体" w:eastAsia="方正小标宋简体" w:cs="方正小标宋简体"/>
          <w:color w:val="auto"/>
          <w:sz w:val="52"/>
          <w:szCs w:val="52"/>
          <w:u w:val="none"/>
          <w:lang w:val="en-US" w:eastAsia="zh-CN"/>
        </w:rPr>
        <w:t>吉林通用航空职业技术学院</w:t>
      </w:r>
    </w:p>
    <w:p w14:paraId="25B0FEE4">
      <w:pPr>
        <w:jc w:val="center"/>
        <w:rPr>
          <w:rFonts w:hint="eastAsia" w:ascii="方正小标宋简体" w:hAnsi="方正小标宋简体" w:eastAsia="方正小标宋简体" w:cs="方正小标宋简体"/>
          <w:color w:val="auto"/>
          <w:sz w:val="52"/>
          <w:szCs w:val="52"/>
          <w:u w:val="none"/>
          <w:lang w:val="en-US" w:eastAsia="zh-CN"/>
        </w:rPr>
      </w:pPr>
      <w:r>
        <w:rPr>
          <w:rFonts w:hint="eastAsia" w:ascii="方正小标宋简体" w:hAnsi="方正小标宋简体" w:eastAsia="方正小标宋简体" w:cs="方正小标宋简体"/>
          <w:color w:val="auto"/>
          <w:sz w:val="52"/>
          <w:szCs w:val="52"/>
          <w:u w:val="none"/>
          <w:lang w:val="en-US" w:eastAsia="zh-CN"/>
        </w:rPr>
        <w:t>2026年校园文化建设项目</w:t>
      </w:r>
    </w:p>
    <w:p w14:paraId="17774CE1">
      <w:pPr>
        <w:jc w:val="center"/>
        <w:rPr>
          <w:rFonts w:hint="eastAsia" w:ascii="方正小标宋简体" w:hAnsi="方正小标宋简体" w:eastAsia="方正小标宋简体" w:cs="方正小标宋简体"/>
          <w:color w:val="auto"/>
          <w:sz w:val="36"/>
          <w:szCs w:val="36"/>
          <w:lang w:val="en-US" w:eastAsia="zh-CN"/>
        </w:rPr>
      </w:pPr>
    </w:p>
    <w:p w14:paraId="24DF2BD3">
      <w:pPr>
        <w:spacing w:before="50" w:after="50" w:line="360" w:lineRule="auto"/>
        <w:jc w:val="both"/>
        <w:rPr>
          <w:rFonts w:hint="eastAsia" w:ascii="方正小标宋简体" w:hAnsi="方正小标宋简体" w:eastAsia="方正小标宋简体" w:cs="方正小标宋简体"/>
          <w:b/>
          <w:color w:val="auto"/>
          <w:sz w:val="28"/>
          <w:szCs w:val="28"/>
        </w:rPr>
      </w:pPr>
    </w:p>
    <w:p w14:paraId="68C8D35B">
      <w:pPr>
        <w:spacing w:before="50" w:after="50" w:line="360" w:lineRule="auto"/>
        <w:jc w:val="center"/>
        <w:rPr>
          <w:rFonts w:hint="eastAsia" w:ascii="方正小标宋简体" w:hAnsi="方正小标宋简体" w:eastAsia="方正小标宋简体" w:cs="方正小标宋简体"/>
          <w:b/>
          <w:color w:val="auto"/>
          <w:sz w:val="36"/>
          <w:szCs w:val="36"/>
        </w:rPr>
      </w:pPr>
      <w:r>
        <w:rPr>
          <w:rFonts w:hint="eastAsia" w:ascii="方正小标宋简体" w:hAnsi="方正小标宋简体" w:eastAsia="方正小标宋简体" w:cs="方正小标宋简体"/>
          <w:color w:val="auto"/>
          <w:sz w:val="72"/>
          <w:szCs w:val="72"/>
        </w:rPr>
        <w:t>询  价  文  件</w:t>
      </w:r>
    </w:p>
    <w:p w14:paraId="58209101">
      <w:pPr>
        <w:pStyle w:val="6"/>
        <w:spacing w:line="360" w:lineRule="auto"/>
        <w:jc w:val="center"/>
        <w:rPr>
          <w:rFonts w:hint="eastAsia" w:ascii="宋体" w:hAnsi="宋体" w:eastAsia="宋体" w:cs="宋体"/>
          <w:b/>
          <w:color w:val="auto"/>
        </w:rPr>
      </w:pPr>
    </w:p>
    <w:p w14:paraId="79AF281E">
      <w:pPr>
        <w:pStyle w:val="6"/>
        <w:spacing w:line="360" w:lineRule="auto"/>
        <w:jc w:val="center"/>
        <w:rPr>
          <w:rFonts w:hint="eastAsia" w:ascii="宋体" w:hAnsi="宋体" w:eastAsia="宋体" w:cs="宋体"/>
          <w:b/>
          <w:color w:val="auto"/>
        </w:rPr>
      </w:pPr>
    </w:p>
    <w:p w14:paraId="4587CF67">
      <w:pPr>
        <w:pStyle w:val="6"/>
        <w:spacing w:line="360" w:lineRule="auto"/>
        <w:jc w:val="center"/>
        <w:rPr>
          <w:rFonts w:hint="eastAsia" w:ascii="宋体" w:hAnsi="宋体" w:eastAsia="宋体" w:cs="宋体"/>
          <w:b/>
          <w:color w:val="auto"/>
        </w:rPr>
      </w:pPr>
    </w:p>
    <w:p w14:paraId="4FA68D1D">
      <w:pPr>
        <w:pStyle w:val="6"/>
        <w:spacing w:line="360" w:lineRule="auto"/>
        <w:jc w:val="center"/>
        <w:rPr>
          <w:rFonts w:hint="eastAsia" w:ascii="宋体" w:hAnsi="宋体" w:eastAsia="宋体" w:cs="宋体"/>
          <w:b/>
          <w:color w:val="auto"/>
        </w:rPr>
      </w:pPr>
    </w:p>
    <w:p w14:paraId="5DB9E32E">
      <w:pPr>
        <w:pStyle w:val="6"/>
        <w:spacing w:line="360" w:lineRule="auto"/>
        <w:jc w:val="center"/>
        <w:rPr>
          <w:rFonts w:hint="eastAsia" w:ascii="宋体" w:hAnsi="宋体" w:eastAsia="宋体" w:cs="宋体"/>
          <w:b/>
          <w:color w:val="auto"/>
        </w:rPr>
      </w:pPr>
    </w:p>
    <w:p w14:paraId="43197E0C">
      <w:pPr>
        <w:pStyle w:val="6"/>
        <w:spacing w:line="360" w:lineRule="auto"/>
        <w:rPr>
          <w:rFonts w:hint="eastAsia" w:ascii="宋体" w:hAnsi="宋体" w:eastAsia="宋体" w:cs="宋体"/>
          <w:b/>
          <w:color w:val="auto"/>
        </w:rPr>
      </w:pPr>
    </w:p>
    <w:p w14:paraId="0E486FB3">
      <w:pPr>
        <w:pStyle w:val="6"/>
        <w:spacing w:line="360" w:lineRule="auto"/>
        <w:rPr>
          <w:rFonts w:hint="eastAsia" w:ascii="宋体" w:hAnsi="宋体" w:eastAsia="宋体" w:cs="宋体"/>
          <w:b/>
          <w:color w:val="auto"/>
          <w:sz w:val="24"/>
          <w:szCs w:val="24"/>
        </w:rPr>
      </w:pPr>
    </w:p>
    <w:p w14:paraId="5C72DB47">
      <w:pPr>
        <w:pStyle w:val="6"/>
        <w:spacing w:line="360" w:lineRule="auto"/>
        <w:rPr>
          <w:rFonts w:hint="eastAsia" w:ascii="宋体" w:hAnsi="宋体" w:eastAsia="宋体" w:cs="宋体"/>
          <w:b/>
          <w:color w:val="auto"/>
          <w:sz w:val="24"/>
          <w:szCs w:val="24"/>
        </w:rPr>
      </w:pPr>
    </w:p>
    <w:p w14:paraId="0FAEA8B9">
      <w:pPr>
        <w:pStyle w:val="6"/>
        <w:spacing w:line="360" w:lineRule="auto"/>
        <w:rPr>
          <w:rFonts w:hint="eastAsia" w:ascii="宋体" w:hAnsi="宋体" w:eastAsia="宋体" w:cs="宋体"/>
          <w:b/>
          <w:color w:val="auto"/>
          <w:sz w:val="24"/>
          <w:szCs w:val="24"/>
        </w:rPr>
      </w:pPr>
    </w:p>
    <w:p w14:paraId="304CF686">
      <w:pPr>
        <w:pStyle w:val="6"/>
        <w:spacing w:line="360" w:lineRule="auto"/>
        <w:jc w:val="center"/>
        <w:rPr>
          <w:rFonts w:hint="eastAsia" w:ascii="宋体" w:hAnsi="宋体" w:eastAsia="宋体" w:cs="宋体"/>
          <w:b/>
          <w:bCs w:val="0"/>
          <w:color w:val="auto"/>
          <w:sz w:val="32"/>
          <w:szCs w:val="32"/>
        </w:rPr>
      </w:pPr>
    </w:p>
    <w:p w14:paraId="21FEA7BA">
      <w:pPr>
        <w:bidi w:val="0"/>
        <w:jc w:val="center"/>
        <w:rPr>
          <w:rFonts w:hint="eastAsia"/>
          <w:b w:val="0"/>
          <w:bCs/>
          <w:color w:val="auto"/>
          <w:sz w:val="32"/>
          <w:szCs w:val="32"/>
          <w:u w:val="single"/>
          <w:lang w:val="en-US" w:eastAsia="zh-CN"/>
        </w:rPr>
      </w:pPr>
      <w:r>
        <w:rPr>
          <w:rFonts w:hint="eastAsia"/>
          <w:b w:val="0"/>
          <w:bCs/>
          <w:color w:val="auto"/>
          <w:sz w:val="32"/>
          <w:szCs w:val="32"/>
          <w:lang w:val="en-US" w:eastAsia="zh-CN"/>
        </w:rPr>
        <w:t xml:space="preserve">  采购单位</w:t>
      </w:r>
      <w:r>
        <w:rPr>
          <w:rFonts w:hint="eastAsia"/>
          <w:b w:val="0"/>
          <w:bCs/>
          <w:color w:val="auto"/>
          <w:sz w:val="32"/>
          <w:szCs w:val="32"/>
        </w:rPr>
        <w:t>：</w:t>
      </w:r>
      <w:r>
        <w:rPr>
          <w:rFonts w:hint="eastAsia"/>
          <w:b w:val="0"/>
          <w:bCs/>
          <w:color w:val="auto"/>
          <w:sz w:val="32"/>
          <w:szCs w:val="32"/>
          <w:u w:val="none"/>
          <w:lang w:val="en-US" w:eastAsia="zh-CN"/>
        </w:rPr>
        <w:t>吉林通用航空职业技术学院</w:t>
      </w:r>
    </w:p>
    <w:p w14:paraId="7B81DEFC">
      <w:pPr>
        <w:pStyle w:val="4"/>
        <w:ind w:firstLine="1600" w:firstLineChars="500"/>
        <w:jc w:val="both"/>
        <w:rPr>
          <w:rFonts w:hint="default" w:ascii="Calibri" w:hAnsi="Calibri" w:eastAsia="宋体" w:cs="宋体"/>
          <w:b w:val="0"/>
          <w:bCs/>
          <w:color w:val="auto"/>
          <w:kern w:val="2"/>
          <w:sz w:val="32"/>
          <w:szCs w:val="32"/>
          <w:lang w:val="en-US" w:eastAsia="zh-CN" w:bidi="ar-SA"/>
        </w:rPr>
      </w:pPr>
      <w:r>
        <w:rPr>
          <w:rFonts w:hint="eastAsia" w:eastAsia="宋体" w:cs="宋体"/>
          <w:b w:val="0"/>
          <w:bCs/>
          <w:color w:val="auto"/>
          <w:kern w:val="2"/>
          <w:sz w:val="32"/>
          <w:szCs w:val="32"/>
          <w:lang w:val="en-US" w:eastAsia="zh-CN" w:bidi="ar-SA"/>
        </w:rPr>
        <w:t>询价</w:t>
      </w:r>
      <w:r>
        <w:rPr>
          <w:rFonts w:hint="eastAsia" w:ascii="Calibri" w:hAnsi="Calibri" w:eastAsia="宋体" w:cs="宋体"/>
          <w:b w:val="0"/>
          <w:bCs/>
          <w:color w:val="auto"/>
          <w:kern w:val="2"/>
          <w:sz w:val="32"/>
          <w:szCs w:val="32"/>
          <w:lang w:val="en-US" w:eastAsia="zh-CN" w:bidi="ar-SA"/>
        </w:rPr>
        <w:t>部门：</w:t>
      </w:r>
      <w:r>
        <w:rPr>
          <w:rFonts w:hint="eastAsia" w:eastAsia="宋体" w:cs="宋体"/>
          <w:b w:val="0"/>
          <w:bCs/>
          <w:color w:val="auto"/>
          <w:kern w:val="2"/>
          <w:sz w:val="32"/>
          <w:szCs w:val="32"/>
          <w:lang w:val="en-US" w:eastAsia="zh-CN" w:bidi="ar-SA"/>
        </w:rPr>
        <w:t>宣传统战部</w:t>
      </w:r>
    </w:p>
    <w:p w14:paraId="1D17B903">
      <w:pPr>
        <w:pStyle w:val="6"/>
        <w:spacing w:line="480" w:lineRule="auto"/>
        <w:ind w:firstLine="1600" w:firstLineChars="500"/>
        <w:jc w:val="both"/>
        <w:rPr>
          <w:rFonts w:hint="eastAsia" w:hAnsi="宋体" w:eastAsia="宋体" w:cs="宋体"/>
          <w:b w:val="0"/>
          <w:bCs/>
          <w:color w:val="auto"/>
          <w:sz w:val="32"/>
          <w:szCs w:val="32"/>
          <w:u w:val="none"/>
          <w:lang w:val="en-US" w:eastAsia="zh-CN"/>
        </w:rPr>
      </w:pPr>
      <w:r>
        <w:rPr>
          <w:rFonts w:hint="eastAsia" w:ascii="宋体" w:hAnsi="宋体" w:eastAsia="宋体" w:cs="宋体"/>
          <w:b w:val="0"/>
          <w:bCs/>
          <w:color w:val="auto"/>
          <w:sz w:val="32"/>
          <w:szCs w:val="32"/>
        </w:rPr>
        <w:t xml:space="preserve">日 </w:t>
      </w:r>
      <w:r>
        <w:rPr>
          <w:rFonts w:hint="eastAsia" w:hAnsi="宋体" w:eastAsia="宋体" w:cs="宋体"/>
          <w:b w:val="0"/>
          <w:bCs/>
          <w:color w:val="auto"/>
          <w:sz w:val="32"/>
          <w:szCs w:val="32"/>
          <w:lang w:val="en-US" w:eastAsia="zh-CN"/>
        </w:rPr>
        <w:t xml:space="preserve">   </w:t>
      </w:r>
      <w:r>
        <w:rPr>
          <w:rFonts w:hint="eastAsia" w:ascii="宋体" w:hAnsi="宋体" w:eastAsia="宋体" w:cs="宋体"/>
          <w:b w:val="0"/>
          <w:bCs/>
          <w:color w:val="auto"/>
          <w:sz w:val="32"/>
          <w:szCs w:val="32"/>
        </w:rPr>
        <w:t>期：</w:t>
      </w:r>
      <w:r>
        <w:rPr>
          <w:rFonts w:hint="eastAsia" w:hAnsi="宋体" w:eastAsia="宋体" w:cs="宋体"/>
          <w:b w:val="0"/>
          <w:bCs/>
          <w:color w:val="auto"/>
          <w:sz w:val="32"/>
          <w:szCs w:val="32"/>
          <w:u w:val="none"/>
          <w:lang w:val="en-US" w:eastAsia="zh-CN"/>
        </w:rPr>
        <w:t>2026年7月18日</w:t>
      </w:r>
    </w:p>
    <w:p w14:paraId="3B2B4B8B">
      <w:pPr>
        <w:jc w:val="center"/>
        <w:rPr>
          <w:rFonts w:hint="eastAsia" w:hAnsi="宋体" w:eastAsia="宋体" w:cs="宋体"/>
          <w:b/>
          <w:color w:val="auto"/>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p w14:paraId="2617FEBC">
      <w:pPr>
        <w:pStyle w:val="2"/>
        <w:keepNext/>
        <w:keepLines/>
        <w:pageBreakBefore w:val="0"/>
        <w:widowControl w:val="0"/>
        <w:numPr>
          <w:ilvl w:val="0"/>
          <w:numId w:val="1"/>
        </w:numPr>
        <w:kinsoku/>
        <w:wordWrap/>
        <w:overflowPunct/>
        <w:topLinePunct w:val="0"/>
        <w:autoSpaceDE/>
        <w:autoSpaceDN/>
        <w:bidi w:val="0"/>
        <w:adjustRightInd/>
        <w:snapToGrid/>
        <w:spacing w:before="377" w:beforeLines="132" w:beforeAutospacing="0" w:after="288" w:afterLines="100" w:afterAutospacing="0" w:line="240" w:lineRule="auto"/>
        <w:jc w:val="center"/>
        <w:textAlignment w:val="auto"/>
        <w:rPr>
          <w:rFonts w:hint="default"/>
          <w:color w:val="auto"/>
          <w:sz w:val="32"/>
          <w:szCs w:val="32"/>
          <w:lang w:val="en-US" w:eastAsia="zh-CN"/>
        </w:rPr>
      </w:pPr>
      <w:r>
        <w:rPr>
          <w:rFonts w:hint="eastAsia"/>
          <w:color w:val="auto"/>
          <w:sz w:val="32"/>
          <w:szCs w:val="32"/>
          <w:lang w:val="en-US" w:eastAsia="zh-CN"/>
        </w:rPr>
        <w:t>项目需求</w:t>
      </w:r>
    </w:p>
    <w:p w14:paraId="770D4545">
      <w:pPr>
        <w:pStyle w:val="6"/>
        <w:numPr>
          <w:ilvl w:val="0"/>
          <w:numId w:val="2"/>
        </w:numPr>
        <w:spacing w:beforeAutospacing="0" w:line="240" w:lineRule="auto"/>
        <w:ind w:left="582" w:leftChars="277" w:firstLine="0" w:firstLineChars="0"/>
        <w:jc w:val="both"/>
        <w:rPr>
          <w:rFonts w:hint="eastAsia" w:hAnsi="宋体" w:eastAsia="宋体" w:cs="宋体"/>
          <w:b w:val="0"/>
          <w:bCs/>
          <w:color w:val="auto"/>
          <w:sz w:val="28"/>
          <w:szCs w:val="28"/>
          <w:lang w:val="en-US" w:eastAsia="zh-CN"/>
        </w:rPr>
      </w:pPr>
      <w:r>
        <w:rPr>
          <w:rFonts w:hint="eastAsia" w:ascii="黑体" w:hAnsi="黑体" w:eastAsia="黑体" w:cs="黑体"/>
          <w:b w:val="0"/>
          <w:bCs/>
          <w:color w:val="auto"/>
          <w:sz w:val="28"/>
          <w:szCs w:val="28"/>
          <w:lang w:val="en-US" w:eastAsia="zh-CN"/>
        </w:rPr>
        <w:t xml:space="preserve">项目概况：  </w:t>
      </w:r>
      <w:r>
        <w:rPr>
          <w:rFonts w:hint="eastAsia" w:hAnsi="宋体" w:eastAsia="宋体" w:cs="宋体"/>
          <w:b w:val="0"/>
          <w:bCs/>
          <w:color w:val="auto"/>
          <w:sz w:val="28"/>
          <w:szCs w:val="28"/>
          <w:lang w:val="en-US" w:eastAsia="zh-CN"/>
        </w:rPr>
        <w:t xml:space="preserve"> </w:t>
      </w:r>
    </w:p>
    <w:p w14:paraId="26C236C3">
      <w:pPr>
        <w:rPr>
          <w:rFonts w:hint="default" w:hAnsi="宋体" w:eastAsia="宋体" w:cs="宋体"/>
          <w:b w:val="0"/>
          <w:bCs/>
          <w:color w:val="auto"/>
          <w:sz w:val="28"/>
          <w:szCs w:val="28"/>
          <w:highlight w:val="none"/>
          <w:lang w:val="en-US" w:eastAsia="zh-CN"/>
        </w:rPr>
      </w:pPr>
      <w:r>
        <w:rPr>
          <w:rFonts w:hint="eastAsia" w:hAnsi="宋体" w:eastAsia="宋体" w:cs="宋体"/>
          <w:b w:val="0"/>
          <w:bCs/>
          <w:color w:val="auto"/>
          <w:sz w:val="28"/>
          <w:szCs w:val="28"/>
          <w:lang w:val="en-US" w:eastAsia="zh-CN"/>
        </w:rPr>
        <w:t xml:space="preserve">    </w:t>
      </w:r>
      <w:r>
        <w:rPr>
          <w:rFonts w:hint="eastAsia" w:ascii="方正仿宋_GB2312" w:hAnsi="方正仿宋_GB2312" w:eastAsia="方正仿宋_GB2312" w:cs="方正仿宋_GB2312"/>
          <w:b w:val="0"/>
          <w:bCs/>
          <w:color w:val="auto"/>
          <w:sz w:val="28"/>
          <w:szCs w:val="28"/>
          <w:lang w:val="en-US" w:eastAsia="zh-CN"/>
        </w:rPr>
        <w:t>1.项目编号：</w:t>
      </w:r>
      <w:r>
        <w:rPr>
          <w:rFonts w:hint="eastAsia" w:ascii="仿宋_GB2312" w:hAnsi="仿宋_GB2312" w:eastAsia="仿宋_GB2312" w:cs="仿宋_GB2312"/>
          <w:color w:val="auto"/>
          <w:kern w:val="2"/>
          <w:sz w:val="28"/>
          <w:szCs w:val="28"/>
          <w:highlight w:val="none"/>
          <w:lang w:val="en-US" w:eastAsia="zh-CN" w:bidi="ar-SA"/>
        </w:rPr>
        <w:t>JHZYXJ20260718</w:t>
      </w:r>
    </w:p>
    <w:p w14:paraId="1A47FE0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color w:val="auto"/>
          <w:sz w:val="28"/>
          <w:szCs w:val="28"/>
          <w:lang w:val="en-US" w:eastAsia="zh-CN"/>
        </w:rPr>
      </w:pPr>
      <w:r>
        <w:rPr>
          <w:rFonts w:hint="eastAsia" w:ascii="方正仿宋_GB2312" w:hAnsi="方正仿宋_GB2312" w:eastAsia="方正仿宋_GB2312" w:cs="方正仿宋_GB2312"/>
          <w:b w:val="0"/>
          <w:bCs/>
          <w:color w:val="auto"/>
          <w:sz w:val="28"/>
          <w:szCs w:val="28"/>
          <w:lang w:val="en-US" w:eastAsia="zh-CN"/>
        </w:rPr>
        <w:t>2.项目内容：</w:t>
      </w:r>
      <w:r>
        <w:rPr>
          <w:rFonts w:hint="eastAsia" w:ascii="仿宋_GB2312" w:hAnsi="仿宋_GB2312" w:eastAsia="仿宋_GB2312" w:cs="仿宋_GB2312"/>
          <w:b w:val="0"/>
          <w:bCs/>
          <w:color w:val="auto"/>
          <w:sz w:val="28"/>
          <w:szCs w:val="28"/>
          <w:lang w:val="en-US" w:eastAsia="zh-CN"/>
        </w:rPr>
        <w:t>吉林通用航空职业技术学院拟通过公开询价采购202</w:t>
      </w:r>
      <w:r>
        <w:rPr>
          <w:rFonts w:hint="default" w:ascii="仿宋_GB2312" w:hAnsi="仿宋_GB2312" w:eastAsia="仿宋_GB2312" w:cs="仿宋_GB2312"/>
          <w:b w:val="0"/>
          <w:bCs/>
          <w:color w:val="auto"/>
          <w:sz w:val="28"/>
          <w:szCs w:val="28"/>
          <w:lang w:val="en-US" w:eastAsia="zh-CN"/>
        </w:rPr>
        <w:t>6</w:t>
      </w:r>
      <w:r>
        <w:rPr>
          <w:rFonts w:hint="eastAsia" w:ascii="仿宋_GB2312" w:hAnsi="仿宋_GB2312" w:eastAsia="仿宋_GB2312" w:cs="仿宋_GB2312"/>
          <w:b w:val="0"/>
          <w:bCs/>
          <w:color w:val="auto"/>
          <w:sz w:val="28"/>
          <w:szCs w:val="28"/>
          <w:lang w:val="en-US" w:eastAsia="zh-CN"/>
        </w:rPr>
        <w:t>年</w:t>
      </w:r>
      <w:r>
        <w:rPr>
          <w:rFonts w:hint="default" w:ascii="仿宋_GB2312" w:hAnsi="仿宋_GB2312" w:eastAsia="仿宋_GB2312" w:cs="仿宋_GB2312"/>
          <w:b w:val="0"/>
          <w:bCs/>
          <w:color w:val="auto"/>
          <w:sz w:val="28"/>
          <w:szCs w:val="28"/>
          <w:lang w:val="en-US" w:eastAsia="zh-CN"/>
        </w:rPr>
        <w:t>校园文化建设</w:t>
      </w:r>
      <w:r>
        <w:rPr>
          <w:rFonts w:hint="eastAsia" w:ascii="仿宋_GB2312" w:hAnsi="仿宋_GB2312" w:eastAsia="仿宋_GB2312" w:cs="仿宋_GB2312"/>
          <w:b w:val="0"/>
          <w:bCs/>
          <w:color w:val="auto"/>
          <w:sz w:val="28"/>
          <w:szCs w:val="28"/>
          <w:lang w:val="en-US" w:eastAsia="zh-CN"/>
        </w:rPr>
        <w:t>项目</w:t>
      </w:r>
      <w:r>
        <w:rPr>
          <w:rFonts w:hint="default" w:ascii="仿宋_GB2312" w:hAnsi="仿宋_GB2312" w:eastAsia="仿宋_GB2312" w:cs="仿宋_GB2312"/>
          <w:b w:val="0"/>
          <w:bCs/>
          <w:color w:val="auto"/>
          <w:sz w:val="28"/>
          <w:szCs w:val="28"/>
          <w:lang w:val="en-US" w:eastAsia="zh-CN"/>
        </w:rPr>
        <w:t>。项目覆盖航空服务学院、公共基础学院及另外三个分院，开展原有老旧文化载体拆除清运、校名校徽、楼体字、门牌导视、会议室文化墙、党建展板、户外宣传标识等18类内容更新改造；全部采用存量改造、废物利用方式，统一更换全域视觉文化阵地，补齐党建与“双高”建设宣传载体，适配航空院校育人文化体系。</w:t>
      </w:r>
    </w:p>
    <w:p w14:paraId="7B15DD82">
      <w:pPr>
        <w:pStyle w:val="6"/>
        <w:numPr>
          <w:ilvl w:val="0"/>
          <w:numId w:val="3"/>
        </w:numPr>
        <w:spacing w:line="240" w:lineRule="auto"/>
        <w:ind w:left="630" w:leftChars="300" w:firstLine="0" w:firstLineChars="0"/>
        <w:jc w:val="both"/>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具体要求：</w:t>
      </w:r>
    </w:p>
    <w:p w14:paraId="3CC0EA4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1.合同签订后</w:t>
      </w:r>
      <w:r>
        <w:rPr>
          <w:rFonts w:hint="default" w:ascii="仿宋_GB2312" w:hAnsi="仿宋_GB2312" w:eastAsia="仿宋_GB2312" w:cs="仿宋_GB2312"/>
          <w:b w:val="0"/>
          <w:bCs/>
          <w:color w:val="auto"/>
          <w:sz w:val="28"/>
          <w:szCs w:val="28"/>
          <w:lang w:val="en-US" w:eastAsia="zh-CN"/>
        </w:rPr>
        <w:t>30</w:t>
      </w:r>
      <w:r>
        <w:rPr>
          <w:rFonts w:hint="eastAsia" w:ascii="仿宋_GB2312" w:hAnsi="仿宋_GB2312" w:eastAsia="仿宋_GB2312" w:cs="仿宋_GB2312"/>
          <w:b w:val="0"/>
          <w:bCs/>
          <w:color w:val="auto"/>
          <w:sz w:val="28"/>
          <w:szCs w:val="28"/>
          <w:lang w:val="en-US" w:eastAsia="zh-CN"/>
        </w:rPr>
        <w:t>个工作日内完成学校该项目建设</w:t>
      </w:r>
      <w:r>
        <w:rPr>
          <w:rFonts w:hint="default" w:ascii="仿宋_GB2312" w:hAnsi="仿宋_GB2312" w:eastAsia="仿宋_GB2312" w:cs="仿宋_GB2312"/>
          <w:b w:val="0"/>
          <w:bCs/>
          <w:color w:val="auto"/>
          <w:sz w:val="28"/>
          <w:szCs w:val="28"/>
          <w:lang w:val="en-US" w:eastAsia="zh-CN"/>
        </w:rPr>
        <w:t>和施工</w:t>
      </w:r>
      <w:r>
        <w:rPr>
          <w:rFonts w:hint="eastAsia" w:ascii="仿宋_GB2312" w:hAnsi="仿宋_GB2312" w:eastAsia="仿宋_GB2312" w:cs="仿宋_GB2312"/>
          <w:b w:val="0"/>
          <w:bCs/>
          <w:color w:val="auto"/>
          <w:sz w:val="28"/>
          <w:szCs w:val="28"/>
          <w:lang w:val="en-US" w:eastAsia="zh-CN"/>
        </w:rPr>
        <w:t>。</w:t>
      </w:r>
    </w:p>
    <w:p w14:paraId="3611850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2.未经采购人许可，不得向第三方披露项目</w:t>
      </w:r>
      <w:r>
        <w:rPr>
          <w:rFonts w:hint="default" w:ascii="仿宋_GB2312" w:hAnsi="仿宋_GB2312" w:eastAsia="仿宋_GB2312" w:cs="仿宋_GB2312"/>
          <w:b w:val="0"/>
          <w:bCs/>
          <w:color w:val="auto"/>
          <w:sz w:val="28"/>
          <w:szCs w:val="28"/>
          <w:lang w:val="en-US" w:eastAsia="zh-CN"/>
        </w:rPr>
        <w:t>内容</w:t>
      </w:r>
      <w:r>
        <w:rPr>
          <w:rFonts w:hint="eastAsia" w:ascii="仿宋_GB2312" w:hAnsi="仿宋_GB2312" w:eastAsia="仿宋_GB2312" w:cs="仿宋_GB2312"/>
          <w:b w:val="0"/>
          <w:bCs/>
          <w:color w:val="auto"/>
          <w:sz w:val="28"/>
          <w:szCs w:val="28"/>
          <w:lang w:val="en-US" w:eastAsia="zh-CN"/>
        </w:rPr>
        <w:t>、预算金额等敏感信息。</w:t>
      </w:r>
    </w:p>
    <w:p w14:paraId="79FF86CA">
      <w:pPr>
        <w:numPr>
          <w:ilvl w:val="0"/>
          <w:numId w:val="3"/>
        </w:numPr>
        <w:ind w:left="563" w:leftChars="268" w:firstLine="0" w:firstLineChars="0"/>
        <w:jc w:val="both"/>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资格要求</w:t>
      </w:r>
    </w:p>
    <w:p w14:paraId="389CD62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1.</w:t>
      </w:r>
      <w:r>
        <w:rPr>
          <w:rFonts w:hint="eastAsia" w:ascii="仿宋_GB2312" w:hAnsi="仿宋_GB2312" w:eastAsia="仿宋_GB2312" w:cs="仿宋_GB2312"/>
          <w:b w:val="0"/>
          <w:bCs/>
          <w:color w:val="auto"/>
          <w:sz w:val="28"/>
          <w:szCs w:val="28"/>
          <w:lang w:val="en-US" w:eastAsia="zh-CN"/>
        </w:rPr>
        <w:t>符合《中华人民共和国政府采购法》第二十二条规定的在中国境内注册的具有独立民事责任的法人，其他组织或者自然人；具备有效的营业执照。</w:t>
      </w:r>
      <w:r>
        <w:rPr>
          <w:rFonts w:hint="eastAsia" w:ascii="仿宋" w:hAnsi="仿宋" w:eastAsia="仿宋" w:cs="仿宋"/>
          <w:color w:val="auto"/>
          <w:kern w:val="2"/>
          <w:sz w:val="28"/>
          <w:szCs w:val="24"/>
          <w:lang w:val="en-US" w:eastAsia="zh-CN" w:bidi="ar-SA"/>
        </w:rPr>
        <w:t>供应商须具有独立承担民事责任的能力：供应商为法人、其他组织或者自然人，提供有效的营业执照或事业单位法人证书或民办非企业登记证书或执业许可证或社会团体登记证或自然人身份证明。</w:t>
      </w:r>
    </w:p>
    <w:p w14:paraId="26EA24D6">
      <w:pPr>
        <w:pStyle w:val="15"/>
        <w:spacing w:line="420" w:lineRule="exact"/>
        <w:ind w:firstLine="700" w:firstLineChars="250"/>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2.供应商具有良好的商业信誉和健全的财务会计制度：须提供2024年或2025年经第三方审计的财务报告及报表，或提供自本项目响应文件提交截止时间前三个月内基本开户银行出具的资信证明。新成立企业，成立时间不足一年的，提供自本项目响应文件提交截止时间前三个月内基本开户银行出具的资信证明或自成立至今经第三方审计的财务报告及报表。</w:t>
      </w:r>
    </w:p>
    <w:p w14:paraId="0D656E52">
      <w:pPr>
        <w:pStyle w:val="15"/>
        <w:spacing w:line="420" w:lineRule="exact"/>
        <w:ind w:firstLine="700" w:firstLineChars="250"/>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3.供应商参加采购活动前三年内，在经营活动中没有重大违法记录（重大违法记录，是指供应商因违法经营受到刑事处罚或者责令停产停业、吊销许可证或者执照、较大数额罚款等行政处罚）的书面声明</w:t>
      </w:r>
      <w:r>
        <w:rPr>
          <w:rFonts w:hint="eastAsia" w:ascii="仿宋_GB2312" w:hAnsi="仿宋_GB2312" w:eastAsia="仿宋_GB2312" w:cs="仿宋_GB2312"/>
          <w:b w:val="0"/>
          <w:bCs/>
          <w:color w:val="auto"/>
          <w:sz w:val="28"/>
          <w:szCs w:val="28"/>
          <w:lang w:val="en-US" w:eastAsia="zh-CN"/>
        </w:rPr>
        <w:t>。</w:t>
      </w:r>
    </w:p>
    <w:p w14:paraId="375363B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 w:hAnsi="仿宋" w:eastAsia="仿宋" w:cs="仿宋"/>
          <w:color w:val="auto"/>
          <w:kern w:val="2"/>
          <w:sz w:val="28"/>
          <w:szCs w:val="24"/>
          <w:lang w:val="en-US" w:eastAsia="zh-CN" w:bidi="ar-SA"/>
        </w:rPr>
        <w:t>4.</w:t>
      </w:r>
      <w:r>
        <w:rPr>
          <w:rFonts w:hint="eastAsia" w:ascii="仿宋_GB2312" w:hAnsi="仿宋_GB2312" w:eastAsia="仿宋_GB2312" w:cs="仿宋_GB2312"/>
          <w:b w:val="0"/>
          <w:bCs/>
          <w:color w:val="auto"/>
          <w:sz w:val="28"/>
          <w:szCs w:val="28"/>
          <w:lang w:val="en-US" w:eastAsia="zh-CN"/>
        </w:rPr>
        <w:t>企业名称不同但法定代表人为同一个自然人的两个或者两个以上的投标人不得参加同一采购项目的投标。如果出现上述情况，相关投标人的投标均将被拒绝。</w:t>
      </w:r>
    </w:p>
    <w:p w14:paraId="16A47E81">
      <w:pPr>
        <w:pStyle w:val="15"/>
        <w:spacing w:line="420" w:lineRule="exact"/>
        <w:ind w:firstLine="700" w:firstLineChars="250"/>
        <w:rPr>
          <w:rFonts w:hint="eastAsia" w:ascii="仿宋_GB2312" w:hAnsi="仿宋_GB2312" w:eastAsia="仿宋_GB2312" w:cs="仿宋_GB2312"/>
          <w:b w:val="0"/>
          <w:bCs/>
          <w:color w:val="auto"/>
          <w:sz w:val="28"/>
          <w:szCs w:val="28"/>
          <w:lang w:val="en-US" w:eastAsia="zh-CN"/>
        </w:rPr>
      </w:pPr>
      <w:r>
        <w:rPr>
          <w:rFonts w:hint="eastAsia" w:ascii="仿宋" w:hAnsi="仿宋" w:eastAsia="仿宋" w:cs="仿宋"/>
          <w:color w:val="auto"/>
          <w:kern w:val="2"/>
          <w:sz w:val="28"/>
          <w:szCs w:val="24"/>
          <w:lang w:val="en-US" w:eastAsia="zh-CN" w:bidi="ar-SA"/>
        </w:rPr>
        <w:t>5.落实政府采购政策需满足的资格要求：本项目面向所有企业采购。</w:t>
      </w:r>
    </w:p>
    <w:p w14:paraId="1F198EE6">
      <w:pPr>
        <w:pStyle w:val="15"/>
        <w:spacing w:line="420" w:lineRule="exact"/>
        <w:ind w:firstLine="700" w:firstLineChars="250"/>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6.本项目的特定资格要求：无；</w:t>
      </w:r>
    </w:p>
    <w:p w14:paraId="6A92DF07">
      <w:pPr>
        <w:pStyle w:val="15"/>
        <w:spacing w:line="420" w:lineRule="exact"/>
        <w:ind w:firstLine="700" w:firstLineChars="250"/>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7.本次不接受联合体参加。</w:t>
      </w:r>
    </w:p>
    <w:p w14:paraId="3B4396BD">
      <w:pPr>
        <w:ind w:left="630" w:leftChars="300" w:firstLine="0" w:firstLineChars="0"/>
        <w:jc w:val="both"/>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四、报价时间及地点</w:t>
      </w:r>
    </w:p>
    <w:p w14:paraId="208AFE0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报价截止时间：2026年7月24日</w:t>
      </w:r>
    </w:p>
    <w:p w14:paraId="15CA0C6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报价地点：吉林通用航空职业技术学院</w:t>
      </w:r>
    </w:p>
    <w:p w14:paraId="4629F42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联系人：陈旭</w:t>
      </w:r>
    </w:p>
    <w:p w14:paraId="03E9E62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联系电话：13596240168</w:t>
      </w:r>
    </w:p>
    <w:p w14:paraId="7FAAB28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color w:val="auto"/>
          <w:sz w:val="28"/>
          <w:szCs w:val="28"/>
          <w:lang w:val="en-US" w:eastAsia="zh-CN"/>
        </w:rPr>
      </w:pPr>
    </w:p>
    <w:p w14:paraId="70DE575B">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jc w:val="center"/>
        <w:textAlignment w:val="auto"/>
        <w:rPr>
          <w:rFonts w:hint="eastAsia"/>
          <w:color w:val="auto"/>
          <w:sz w:val="32"/>
          <w:szCs w:val="32"/>
          <w:lang w:val="en-US" w:eastAsia="zh-CN"/>
        </w:rPr>
      </w:pPr>
      <w:bookmarkStart w:id="0" w:name="_Toc599"/>
      <w:r>
        <w:rPr>
          <w:rFonts w:hint="eastAsia"/>
          <w:color w:val="auto"/>
          <w:sz w:val="32"/>
          <w:szCs w:val="32"/>
          <w:lang w:val="en-US" w:eastAsia="zh-CN"/>
        </w:rPr>
        <w:t>报价及报价单要求</w:t>
      </w:r>
      <w:bookmarkEnd w:id="0"/>
    </w:p>
    <w:p w14:paraId="054FE72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1.本次询价只允许一个报价，多报价的将不被接受；</w:t>
      </w:r>
    </w:p>
    <w:p w14:paraId="23BC35E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2.供应商的报价为一次性报价，即在询价有效期内价格固定不变，其报价均包括产品运输、安装、调试、税费等交付采购人使用前所有可能发生的所有费用；</w:t>
      </w:r>
    </w:p>
    <w:p w14:paraId="26F8CEE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3.报价函要经法定代表人和其授权代表签字、盖章；</w:t>
      </w:r>
    </w:p>
    <w:p w14:paraId="51BDB15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4.报价连同相关证明文件复印件一起密封后在报价截止时间前交至询价人。</w:t>
      </w:r>
    </w:p>
    <w:p w14:paraId="24EBDDD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5.报价格式见附件。</w:t>
      </w:r>
    </w:p>
    <w:p w14:paraId="11B2AD2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p>
    <w:p w14:paraId="444436C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p>
    <w:p w14:paraId="5680AC1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方正仿宋_GB2312" w:hAnsi="方正仿宋_GB2312" w:eastAsia="方正仿宋_GB2312" w:cs="方正仿宋_GB2312"/>
          <w:b w:val="0"/>
          <w:bCs/>
          <w:color w:val="auto"/>
          <w:sz w:val="28"/>
          <w:szCs w:val="28"/>
          <w:lang w:val="en-US" w:eastAsia="zh-CN"/>
        </w:rPr>
      </w:pPr>
    </w:p>
    <w:p w14:paraId="2D99A4A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方正仿宋_GB2312" w:hAnsi="方正仿宋_GB2312" w:eastAsia="方正仿宋_GB2312" w:cs="方正仿宋_GB2312"/>
          <w:b w:val="0"/>
          <w:bCs/>
          <w:color w:val="auto"/>
          <w:sz w:val="28"/>
          <w:szCs w:val="28"/>
          <w:lang w:val="en-US" w:eastAsia="zh-CN"/>
        </w:rPr>
      </w:pPr>
    </w:p>
    <w:p w14:paraId="0DA9229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方正仿宋_GB2312" w:hAnsi="方正仿宋_GB2312" w:eastAsia="方正仿宋_GB2312" w:cs="方正仿宋_GB2312"/>
          <w:b w:val="0"/>
          <w:bCs/>
          <w:color w:val="auto"/>
          <w:sz w:val="28"/>
          <w:szCs w:val="28"/>
          <w:lang w:val="en-US" w:eastAsia="zh-CN"/>
        </w:rPr>
      </w:pPr>
    </w:p>
    <w:p w14:paraId="1DB5E64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方正仿宋_GB2312" w:hAnsi="方正仿宋_GB2312" w:eastAsia="方正仿宋_GB2312" w:cs="方正仿宋_GB2312"/>
          <w:b w:val="0"/>
          <w:bCs/>
          <w:color w:val="auto"/>
          <w:sz w:val="28"/>
          <w:szCs w:val="28"/>
          <w:lang w:val="en-US" w:eastAsia="zh-CN"/>
        </w:rPr>
      </w:pPr>
    </w:p>
    <w:p w14:paraId="2C1F3EC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方正仿宋_GB2312" w:hAnsi="方正仿宋_GB2312" w:eastAsia="方正仿宋_GB2312" w:cs="方正仿宋_GB2312"/>
          <w:b w:val="0"/>
          <w:bCs/>
          <w:color w:val="auto"/>
          <w:sz w:val="28"/>
          <w:szCs w:val="28"/>
          <w:lang w:val="en-US" w:eastAsia="zh-CN"/>
        </w:rPr>
      </w:pPr>
    </w:p>
    <w:p w14:paraId="5BDB67B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方正仿宋_GB2312" w:hAnsi="方正仿宋_GB2312" w:eastAsia="方正仿宋_GB2312" w:cs="方正仿宋_GB2312"/>
          <w:b w:val="0"/>
          <w:bCs/>
          <w:color w:val="auto"/>
          <w:sz w:val="28"/>
          <w:szCs w:val="28"/>
          <w:lang w:val="en-US" w:eastAsia="zh-CN"/>
        </w:rPr>
      </w:pPr>
    </w:p>
    <w:p w14:paraId="1EEA154F">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jc w:val="center"/>
        <w:textAlignment w:val="auto"/>
        <w:rPr>
          <w:rFonts w:hint="eastAsia"/>
          <w:color w:val="auto"/>
          <w:sz w:val="32"/>
          <w:szCs w:val="32"/>
          <w:lang w:val="en-US" w:eastAsia="zh-CN"/>
        </w:rPr>
      </w:pPr>
      <w:bookmarkStart w:id="1" w:name="_Toc28163"/>
      <w:r>
        <w:rPr>
          <w:rFonts w:hint="eastAsia"/>
          <w:color w:val="auto"/>
          <w:sz w:val="32"/>
          <w:szCs w:val="32"/>
          <w:lang w:val="en-US" w:eastAsia="zh-CN"/>
        </w:rPr>
        <w:t xml:space="preserve"> 项目需求</w:t>
      </w:r>
      <w:bookmarkEnd w:id="1"/>
    </w:p>
    <w:p w14:paraId="32B0EFFD">
      <w:pPr>
        <w:rPr>
          <w:rFonts w:hint="eastAsia"/>
          <w:lang w:val="en-US" w:eastAsia="zh-CN"/>
        </w:rPr>
      </w:pPr>
    </w:p>
    <w:p w14:paraId="7F840CF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1.根据吉航职院学校特点设计方案要求具有功能性、美观度、创新性。</w:t>
      </w:r>
    </w:p>
    <w:p w14:paraId="05B485E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2.制作安装工艺技术要求，材料性能优质、施工工艺安全耐久、保障后期质量维护。</w:t>
      </w:r>
    </w:p>
    <w:p w14:paraId="79133E2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3.项目清单（如下）</w:t>
      </w:r>
    </w:p>
    <w:tbl>
      <w:tblPr>
        <w:tblStyle w:val="11"/>
        <w:tblW w:w="8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555"/>
        <w:gridCol w:w="1890"/>
        <w:gridCol w:w="1935"/>
        <w:gridCol w:w="1335"/>
        <w:gridCol w:w="570"/>
        <w:gridCol w:w="570"/>
        <w:gridCol w:w="1416"/>
      </w:tblGrid>
      <w:tr w14:paraId="59DD3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DA30">
            <w:pPr>
              <w:keepNext w:val="0"/>
              <w:keepLines w:val="0"/>
              <w:widowControl/>
              <w:suppressLineNumbers w:val="0"/>
              <w:jc w:val="center"/>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序号</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D905">
            <w:pPr>
              <w:jc w:val="center"/>
              <w:rPr>
                <w:rFonts w:hint="eastAsia" w:ascii="等线" w:hAnsi="等线" w:eastAsia="等线" w:cs="等线"/>
                <w:b/>
                <w:bCs/>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734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项 目</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5731">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材质说明</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D378">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尺 寸</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5E5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数量</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E497">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单位</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6C0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备 注</w:t>
            </w:r>
          </w:p>
        </w:tc>
      </w:tr>
      <w:tr w14:paraId="4C3A2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73A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52A6D">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航</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空</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服</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务</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学</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CD75">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精神堡垒校名校徽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B69A">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雪弗板雕刻UV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D88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3000X1800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0F6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04F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E15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更换修补</w:t>
            </w:r>
          </w:p>
        </w:tc>
      </w:tr>
      <w:tr w14:paraId="13D37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C34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2C501">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BBB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门库校名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881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铝塑板/金属字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4FD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6600X800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9FF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1B4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1C2A">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4EE05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2D5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A9567">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C02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门卫室校徽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619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金属切割圆/辅料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E3B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2000X2000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DF6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95A8">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793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高空车作业</w:t>
            </w:r>
          </w:p>
        </w:tc>
      </w:tr>
      <w:tr w14:paraId="5844F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B6BA">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4</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3B569">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C44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拆除楼体字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059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高空车作业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81A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1200X1200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E85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785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B1E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高空车作业</w:t>
            </w:r>
          </w:p>
        </w:tc>
      </w:tr>
      <w:tr w14:paraId="0F734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A23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5</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F179B">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E5D9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外墙展板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527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户外喷绘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83D5">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2400X1600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9FA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404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D2D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更换</w:t>
            </w:r>
          </w:p>
        </w:tc>
      </w:tr>
      <w:tr w14:paraId="102A1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2C9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6</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21E15">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8C1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楼体345号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774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金属圆/烤漆/辅料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62A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1800X1800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F2C8">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146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081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高空车作业</w:t>
            </w:r>
          </w:p>
        </w:tc>
      </w:tr>
      <w:tr w14:paraId="371B5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260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7</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7F9D6">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957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门条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6EA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户外车贴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85B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800X150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ADF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F9A5">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D4C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441C0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859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8</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D1BF1">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9F1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楼层索引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4D7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黑胶车贴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E23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670X240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CDA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089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41A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6DF3B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11B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9</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6293">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904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房间号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2DE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雪弗板雕刻UV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CA8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140X70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E28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775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5B0A">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02E90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F095">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10</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67F82">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B9C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楼层号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F86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亚克力雪弗板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B32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550X550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2A2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D43F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B13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0E7D4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E998">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11</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F302E">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056A">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男女卫生间牌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2BF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亚克力雪弗板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437A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400X500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431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214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604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37DE0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A51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12</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1CE9D">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323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门牌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7F7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亚克力雪弗板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870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350X130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998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028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5F5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2911A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47C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13</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CBB1B">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97E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320会议室改造</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7E3A">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雪弗板UV/灯箱</w:t>
            </w:r>
            <w:r>
              <w:rPr>
                <w:rFonts w:hint="eastAsia" w:ascii="等线" w:hAnsi="等线" w:eastAsia="等线" w:cs="等线"/>
                <w:i w:val="0"/>
                <w:iCs w:val="0"/>
                <w:color w:val="000000"/>
                <w:kern w:val="0"/>
                <w:sz w:val="20"/>
                <w:szCs w:val="20"/>
                <w:u w:val="none"/>
                <w:lang w:val="en-US" w:eastAsia="zh-CN"/>
              </w:rPr>
              <w:br w:type="textWrapping"/>
            </w:r>
            <w:r>
              <w:rPr>
                <w:rFonts w:hint="eastAsia" w:ascii="等线" w:hAnsi="等线" w:eastAsia="等线" w:cs="等线"/>
                <w:i w:val="0"/>
                <w:iCs w:val="0"/>
                <w:color w:val="000000"/>
                <w:kern w:val="0"/>
                <w:sz w:val="20"/>
                <w:szCs w:val="20"/>
                <w:u w:val="none"/>
                <w:lang w:val="en-US" w:eastAsia="zh-CN"/>
              </w:rPr>
              <w:t>形象墙、文化墙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215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2400X1200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B52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51F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E057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更换修补</w:t>
            </w:r>
          </w:p>
        </w:tc>
      </w:tr>
      <w:tr w14:paraId="4571F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68FA">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14</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4B7E">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190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室外画廊改字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AC5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BF675">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300X120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AAB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D79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C06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2D586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DCC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15</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55C04">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9D1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党建室校名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87E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亚克力雪弗板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073A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2400X400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678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3BA3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050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4FA5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D1B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16</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201F5">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543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文化墙标头更换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7FC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雪弗板uv雕刻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890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2400X1200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296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8B4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97D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0BADC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D805">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17</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1317A">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99E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消防示意图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D85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雪弗板UV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AB2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800X600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641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D0A0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E7E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5D6F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5A9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18</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78D7E">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49A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拆除墙体费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CFD8">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人工/辅料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C64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4栋楼走廊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674B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352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985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走廊标牌</w:t>
            </w:r>
            <w:r>
              <w:rPr>
                <w:rFonts w:hint="eastAsia" w:ascii="等线" w:hAnsi="等线" w:eastAsia="等线" w:cs="等线"/>
                <w:i w:val="0"/>
                <w:iCs w:val="0"/>
                <w:color w:val="000000"/>
                <w:kern w:val="0"/>
                <w:sz w:val="20"/>
                <w:szCs w:val="20"/>
                <w:u w:val="none"/>
                <w:lang w:val="en-US" w:eastAsia="zh-CN"/>
              </w:rPr>
              <w:br w:type="textWrapping"/>
            </w:r>
            <w:r>
              <w:rPr>
                <w:rFonts w:hint="eastAsia" w:ascii="等线" w:hAnsi="等线" w:eastAsia="等线" w:cs="等线"/>
                <w:i w:val="0"/>
                <w:iCs w:val="0"/>
                <w:color w:val="000000"/>
                <w:kern w:val="0"/>
                <w:sz w:val="20"/>
                <w:szCs w:val="20"/>
                <w:u w:val="none"/>
                <w:lang w:val="en-US" w:eastAsia="zh-CN"/>
              </w:rPr>
              <w:t>展板清除</w:t>
            </w:r>
            <w:r>
              <w:rPr>
                <w:rFonts w:hint="eastAsia" w:ascii="等线" w:hAnsi="等线" w:eastAsia="等线" w:cs="等线"/>
                <w:i w:val="0"/>
                <w:iCs w:val="0"/>
                <w:color w:val="000000"/>
                <w:kern w:val="0"/>
                <w:sz w:val="20"/>
                <w:szCs w:val="20"/>
                <w:u w:val="none"/>
                <w:lang w:val="en-US" w:eastAsia="zh-CN"/>
              </w:rPr>
              <w:br w:type="textWrapping"/>
            </w:r>
            <w:r>
              <w:rPr>
                <w:rFonts w:hint="eastAsia" w:ascii="等线" w:hAnsi="等线" w:eastAsia="等线" w:cs="等线"/>
                <w:i w:val="0"/>
                <w:iCs w:val="0"/>
                <w:color w:val="000000"/>
                <w:kern w:val="0"/>
                <w:sz w:val="20"/>
                <w:szCs w:val="20"/>
                <w:u w:val="none"/>
                <w:lang w:val="en-US" w:eastAsia="zh-CN"/>
              </w:rPr>
              <w:t>修补</w:t>
            </w:r>
          </w:p>
        </w:tc>
      </w:tr>
      <w:tr w14:paraId="62B79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CA6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19</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88ABBB">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公</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共</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基</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础</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学</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4D7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楼体字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10C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金属字（白）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C39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1200X1200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541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638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E6A6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更换修补</w:t>
            </w:r>
          </w:p>
        </w:tc>
      </w:tr>
      <w:tr w14:paraId="31FA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5AB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20</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4AE4C">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9A5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门牌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A4D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亚克力雪弗板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DDC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350X130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9BF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CD9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D093A">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71D4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3B2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21</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B01BB">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CC9C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会议室改造</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0AC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雪弗板UV</w:t>
            </w:r>
            <w:r>
              <w:rPr>
                <w:rFonts w:hint="eastAsia" w:ascii="等线" w:hAnsi="等线" w:eastAsia="等线" w:cs="等线"/>
                <w:i w:val="0"/>
                <w:iCs w:val="0"/>
                <w:color w:val="000000"/>
                <w:kern w:val="0"/>
                <w:sz w:val="20"/>
                <w:szCs w:val="20"/>
                <w:u w:val="none"/>
                <w:lang w:val="en-US" w:eastAsia="zh-CN"/>
              </w:rPr>
              <w:br w:type="textWrapping"/>
            </w:r>
            <w:r>
              <w:rPr>
                <w:rFonts w:hint="eastAsia" w:ascii="等线" w:hAnsi="等线" w:eastAsia="等线" w:cs="等线"/>
                <w:i w:val="0"/>
                <w:iCs w:val="0"/>
                <w:color w:val="000000"/>
                <w:kern w:val="0"/>
                <w:sz w:val="20"/>
                <w:szCs w:val="20"/>
                <w:u w:val="none"/>
                <w:lang w:val="en-US" w:eastAsia="zh-CN"/>
              </w:rPr>
              <w:t>形象墙、文化展板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DB9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2400X1200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71C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E19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AF6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更换修补</w:t>
            </w:r>
          </w:p>
        </w:tc>
      </w:tr>
      <w:tr w14:paraId="27620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C8B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22</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E8277">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D543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指示牌</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3D1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双色板雕刻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43BF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50x30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244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515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58C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安全提示</w:t>
            </w:r>
          </w:p>
        </w:tc>
      </w:tr>
      <w:tr w14:paraId="51C6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DCA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23</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B4CDB">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962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10E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6710B">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6000X1201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DA0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3FC2">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AD71">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拆除更换</w:t>
            </w:r>
          </w:p>
        </w:tc>
      </w:tr>
      <w:tr w14:paraId="7D86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872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24</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3653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rPr>
              <w:t>三</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个</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分</w:t>
            </w:r>
            <w:r>
              <w:rPr>
                <w:rFonts w:hint="eastAsia" w:ascii="等线" w:hAnsi="等线" w:eastAsia="等线" w:cs="等线"/>
                <w:b/>
                <w:bCs/>
                <w:i w:val="0"/>
                <w:iCs w:val="0"/>
                <w:color w:val="000000"/>
                <w:kern w:val="0"/>
                <w:sz w:val="22"/>
                <w:szCs w:val="22"/>
                <w:u w:val="none"/>
                <w:lang w:val="en-US" w:eastAsia="zh-CN"/>
              </w:rPr>
              <w:br w:type="textWrapping"/>
            </w:r>
            <w:r>
              <w:rPr>
                <w:rFonts w:hint="eastAsia" w:ascii="等线" w:hAnsi="等线" w:eastAsia="等线" w:cs="等线"/>
                <w:b/>
                <w:bCs/>
                <w:i w:val="0"/>
                <w:iCs w:val="0"/>
                <w:color w:val="000000"/>
                <w:kern w:val="0"/>
                <w:sz w:val="22"/>
                <w:szCs w:val="22"/>
                <w:u w:val="none"/>
                <w:lang w:val="en-US" w:eastAsia="zh-CN"/>
              </w:rPr>
              <w:t>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45E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文化展板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181D">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雪弗板UV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8FB3">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1830X1450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70F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B5F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C710">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智慧航空学院</w:t>
            </w:r>
          </w:p>
        </w:tc>
      </w:tr>
      <w:tr w14:paraId="62816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75A6">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26</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111D3">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1204">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形象荣誉墙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E29F">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雪弗板uv雕刻字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DE1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3200X1200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EF4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108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E9E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智能制造学院</w:t>
            </w:r>
          </w:p>
        </w:tc>
      </w:tr>
      <w:tr w14:paraId="3A150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F987">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27</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163FE">
            <w:pPr>
              <w:jc w:val="center"/>
              <w:rPr>
                <w:rFonts w:hint="eastAsia" w:ascii="等线" w:hAnsi="等线" w:eastAsia="等线" w:cs="等线"/>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C2C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党建文化墙</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A64C">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雪弗板UV</w:t>
            </w:r>
            <w:r>
              <w:rPr>
                <w:rFonts w:hint="eastAsia" w:ascii="等线" w:hAnsi="等线" w:eastAsia="等线" w:cs="等线"/>
                <w:i w:val="0"/>
                <w:iCs w:val="0"/>
                <w:color w:val="000000"/>
                <w:kern w:val="0"/>
                <w:sz w:val="20"/>
                <w:szCs w:val="20"/>
                <w:u w:val="none"/>
                <w:lang w:val="en-US" w:eastAsia="zh-CN"/>
              </w:rPr>
              <w:br w:type="textWrapping"/>
            </w:r>
            <w:r>
              <w:rPr>
                <w:rFonts w:hint="eastAsia" w:ascii="等线" w:hAnsi="等线" w:eastAsia="等线" w:cs="等线"/>
                <w:i w:val="0"/>
                <w:iCs w:val="0"/>
                <w:color w:val="000000"/>
                <w:kern w:val="0"/>
                <w:sz w:val="20"/>
                <w:szCs w:val="20"/>
                <w:u w:val="none"/>
                <w:lang w:val="en-US" w:eastAsia="zh-CN"/>
              </w:rPr>
              <w:t>文化展板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1B1E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4000X1500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80E15">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B43E">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17A9">
            <w:pPr>
              <w:keepNext w:val="0"/>
              <w:keepLines w:val="0"/>
              <w:widowControl/>
              <w:suppressLineNumbers w:val="0"/>
              <w:jc w:val="center"/>
              <w:textAlignment w:val="center"/>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lang w:val="en-US" w:eastAsia="zh-CN"/>
              </w:rPr>
              <w:t>航空机电学院</w:t>
            </w:r>
          </w:p>
        </w:tc>
      </w:tr>
    </w:tbl>
    <w:p w14:paraId="27F5C3F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2.质保要求：项目交付后1年内免费提供后期修复服务；</w:t>
      </w:r>
    </w:p>
    <w:p w14:paraId="1C5D2A0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default" w:ascii="仿宋_GB2312" w:hAnsi="仿宋_GB2312" w:eastAsia="仿宋_GB2312" w:cs="仿宋_GB2312"/>
          <w:b w:val="0"/>
          <w:bCs/>
          <w:color w:val="auto"/>
          <w:sz w:val="28"/>
          <w:szCs w:val="28"/>
          <w:lang w:val="en-US" w:eastAsia="zh-CN"/>
        </w:rPr>
      </w:pPr>
      <w:r>
        <w:rPr>
          <w:rFonts w:hint="default" w:ascii="仿宋_GB2312" w:hAnsi="仿宋_GB2312" w:eastAsia="仿宋_GB2312" w:cs="仿宋_GB2312"/>
          <w:b w:val="0"/>
          <w:bCs/>
          <w:color w:val="auto"/>
          <w:sz w:val="28"/>
          <w:szCs w:val="28"/>
          <w:lang w:val="en-US" w:eastAsia="zh-CN"/>
        </w:rPr>
        <w:t>3.</w:t>
      </w:r>
      <w:r>
        <w:rPr>
          <w:rFonts w:hint="eastAsia" w:ascii="仿宋_GB2312" w:hAnsi="仿宋_GB2312" w:eastAsia="仿宋_GB2312" w:cs="仿宋_GB2312"/>
          <w:b w:val="0"/>
          <w:bCs/>
          <w:color w:val="auto"/>
          <w:sz w:val="28"/>
          <w:szCs w:val="28"/>
          <w:lang w:val="en-US" w:eastAsia="zh-CN"/>
        </w:rPr>
        <w:t>交货时间：合同签订后30日内完成项目建设。</w:t>
      </w:r>
    </w:p>
    <w:p w14:paraId="6254D3A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both"/>
        <w:textAlignment w:val="auto"/>
        <w:rPr>
          <w:rFonts w:hint="default" w:ascii="仿宋_GB2312" w:hAnsi="仿宋_GB2312" w:eastAsia="仿宋_GB2312" w:cs="仿宋_GB2312"/>
          <w:b w:val="0"/>
          <w:bCs/>
          <w:color w:val="auto"/>
          <w:sz w:val="28"/>
          <w:szCs w:val="28"/>
          <w:lang w:val="en-US" w:eastAsia="zh-CN"/>
        </w:rPr>
      </w:pPr>
    </w:p>
    <w:p w14:paraId="2408D9F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方正仿宋_GB2312" w:hAnsi="方正仿宋_GB2312" w:eastAsia="方正仿宋_GB2312" w:cs="方正仿宋_GB2312"/>
          <w:b w:val="0"/>
          <w:bCs/>
          <w:color w:val="auto"/>
          <w:sz w:val="28"/>
          <w:szCs w:val="28"/>
          <w:lang w:val="en-US" w:eastAsia="zh-CN"/>
        </w:rPr>
      </w:pPr>
    </w:p>
    <w:p w14:paraId="528B25F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方正仿宋_GB2312" w:hAnsi="方正仿宋_GB2312" w:eastAsia="方正仿宋_GB2312" w:cs="方正仿宋_GB2312"/>
          <w:b w:val="0"/>
          <w:bCs/>
          <w:color w:val="auto"/>
          <w:sz w:val="28"/>
          <w:szCs w:val="28"/>
          <w:lang w:val="en-US" w:eastAsia="zh-CN"/>
        </w:rPr>
      </w:pPr>
    </w:p>
    <w:p w14:paraId="0EFCDC0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righ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吉林通用航空职业技术学院</w:t>
      </w:r>
    </w:p>
    <w:p w14:paraId="0064C31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righ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202</w:t>
      </w:r>
      <w:r>
        <w:rPr>
          <w:rFonts w:hint="default" w:ascii="仿宋_GB2312" w:hAnsi="仿宋_GB2312" w:eastAsia="仿宋_GB2312" w:cs="仿宋_GB2312"/>
          <w:b w:val="0"/>
          <w:bCs/>
          <w:color w:val="auto"/>
          <w:sz w:val="28"/>
          <w:szCs w:val="28"/>
          <w:lang w:val="en-US" w:eastAsia="zh-CN"/>
        </w:rPr>
        <w:t xml:space="preserve">6 </w:t>
      </w:r>
      <w:r>
        <w:rPr>
          <w:rFonts w:hint="eastAsia" w:ascii="仿宋_GB2312" w:hAnsi="仿宋_GB2312" w:eastAsia="仿宋_GB2312" w:cs="仿宋_GB2312"/>
          <w:b w:val="0"/>
          <w:bCs/>
          <w:color w:val="auto"/>
          <w:sz w:val="28"/>
          <w:szCs w:val="28"/>
          <w:lang w:val="en-US" w:eastAsia="zh-CN"/>
        </w:rPr>
        <w:t>年7月18日</w:t>
      </w:r>
    </w:p>
    <w:p w14:paraId="2003577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700" w:firstLineChars="0"/>
        <w:jc w:val="right"/>
        <w:textAlignment w:val="auto"/>
        <w:rPr>
          <w:rFonts w:hint="eastAsia" w:ascii="仿宋_GB2312" w:hAnsi="仿宋_GB2312" w:eastAsia="仿宋_GB2312" w:cs="仿宋_GB2312"/>
          <w:b w:val="0"/>
          <w:bCs/>
          <w:color w:val="auto"/>
          <w:sz w:val="28"/>
          <w:szCs w:val="28"/>
          <w:lang w:val="en-US" w:eastAsia="zh-CN"/>
        </w:rPr>
      </w:pPr>
    </w:p>
    <w:p w14:paraId="25720CC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right"/>
        <w:textAlignment w:val="auto"/>
        <w:rPr>
          <w:rFonts w:hint="eastAsia" w:ascii="方正仿宋_GB2312" w:hAnsi="方正仿宋_GB2312" w:eastAsia="方正仿宋_GB2312" w:cs="方正仿宋_GB2312"/>
          <w:b w:val="0"/>
          <w:bCs/>
          <w:color w:val="auto"/>
          <w:sz w:val="28"/>
          <w:szCs w:val="28"/>
          <w:lang w:val="en-US" w:eastAsia="zh-CN"/>
        </w:rPr>
      </w:pPr>
    </w:p>
    <w:p w14:paraId="765AA93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right"/>
        <w:textAlignment w:val="auto"/>
        <w:rPr>
          <w:rFonts w:hint="eastAsia" w:ascii="方正仿宋_GB2312" w:hAnsi="方正仿宋_GB2312" w:eastAsia="方正仿宋_GB2312" w:cs="方正仿宋_GB2312"/>
          <w:b w:val="0"/>
          <w:bCs/>
          <w:color w:val="auto"/>
          <w:sz w:val="28"/>
          <w:szCs w:val="28"/>
          <w:lang w:val="en-US" w:eastAsia="zh-CN"/>
        </w:rPr>
        <w:sectPr>
          <w:headerReference r:id="rId4" w:type="default"/>
          <w:footerReference r:id="rId5" w:type="default"/>
          <w:pgSz w:w="11905" w:h="16837"/>
          <w:pgMar w:top="1418" w:right="1418" w:bottom="1418" w:left="1418" w:header="851" w:footer="992" w:gutter="0"/>
          <w:pgNumType w:start="1"/>
          <w:cols w:space="720" w:num="1"/>
          <w:docGrid w:linePitch="286" w:charSpace="0"/>
        </w:sectPr>
      </w:pPr>
    </w:p>
    <w:p w14:paraId="64F52E98">
      <w:pPr>
        <w:rPr>
          <w:rFonts w:cs="Tahoma"/>
          <w:color w:val="auto"/>
          <w:sz w:val="24"/>
        </w:rPr>
      </w:pPr>
      <w:r>
        <w:rPr>
          <w:rFonts w:hint="eastAsia" w:cs="Tahoma"/>
          <w:color w:val="auto"/>
          <w:sz w:val="24"/>
        </w:rPr>
        <w:t>附件1</w:t>
      </w:r>
    </w:p>
    <w:p w14:paraId="58D0A749">
      <w:pPr>
        <w:jc w:val="center"/>
        <w:rPr>
          <w:rFonts w:ascii="宋体" w:hAnsi="宋体"/>
          <w:b/>
          <w:color w:val="auto"/>
          <w:sz w:val="28"/>
          <w:szCs w:val="28"/>
        </w:rPr>
      </w:pPr>
      <w:r>
        <w:rPr>
          <w:rFonts w:hint="eastAsia" w:ascii="宋体" w:hAnsi="宋体"/>
          <w:b/>
          <w:color w:val="auto"/>
          <w:sz w:val="28"/>
          <w:szCs w:val="28"/>
        </w:rPr>
        <w:t>报价声明</w:t>
      </w:r>
    </w:p>
    <w:p w14:paraId="7026B44B">
      <w:pPr>
        <w:adjustRightInd w:val="0"/>
        <w:snapToGrid w:val="0"/>
        <w:spacing w:line="360" w:lineRule="auto"/>
        <w:ind w:right="78" w:rightChars="37"/>
        <w:rPr>
          <w:rFonts w:ascii="宋体" w:hAnsi="宋体"/>
          <w:color w:val="auto"/>
          <w:szCs w:val="21"/>
        </w:rPr>
      </w:pPr>
      <w:r>
        <w:rPr>
          <w:rFonts w:hint="eastAsia" w:ascii="宋体" w:hAnsi="宋体"/>
          <w:color w:val="auto"/>
          <w:szCs w:val="21"/>
          <w:lang w:val="en-US" w:eastAsia="zh-CN"/>
        </w:rPr>
        <w:t>吉林通用航空职业技术学院</w:t>
      </w:r>
      <w:r>
        <w:rPr>
          <w:rFonts w:hint="eastAsia" w:ascii="宋体" w:hAnsi="宋体"/>
          <w:color w:val="auto"/>
          <w:szCs w:val="21"/>
        </w:rPr>
        <w:t>：</w:t>
      </w:r>
    </w:p>
    <w:p w14:paraId="6D4AE740">
      <w:pPr>
        <w:spacing w:line="440" w:lineRule="exact"/>
        <w:ind w:firstLine="462" w:firstLineChars="220"/>
        <w:rPr>
          <w:rFonts w:ascii="宋体" w:hAnsi="宋体"/>
          <w:color w:val="auto"/>
          <w:szCs w:val="21"/>
        </w:rPr>
      </w:pPr>
      <w:r>
        <w:rPr>
          <w:rFonts w:hint="eastAsia" w:ascii="宋体" w:hAnsi="宋体"/>
          <w:color w:val="auto"/>
          <w:szCs w:val="21"/>
        </w:rPr>
        <w:t>我方确认收到贵方提供的</w:t>
      </w:r>
      <w:r>
        <w:rPr>
          <w:rFonts w:hint="eastAsia" w:ascii="宋体" w:hAnsi="宋体"/>
          <w:b/>
          <w:color w:val="auto"/>
          <w:kern w:val="28"/>
          <w:szCs w:val="21"/>
          <w:u w:val="double"/>
          <w:lang w:val="en-US" w:eastAsia="zh-CN"/>
        </w:rPr>
        <w:t xml:space="preserve"> （项目名称）  </w:t>
      </w:r>
      <w:r>
        <w:rPr>
          <w:rFonts w:hint="eastAsia" w:ascii="宋体" w:hAnsi="宋体"/>
          <w:color w:val="auto"/>
          <w:szCs w:val="21"/>
        </w:rPr>
        <w:t>询价文件及相关附件的全部内容，我方：</w:t>
      </w:r>
      <w:r>
        <w:rPr>
          <w:rFonts w:hint="eastAsia" w:ascii="宋体" w:hAnsi="宋体"/>
          <w:color w:val="auto"/>
          <w:szCs w:val="21"/>
          <w:lang w:eastAsia="zh-CN"/>
        </w:rPr>
        <w:t>（</w:t>
      </w:r>
      <w:r>
        <w:rPr>
          <w:rFonts w:hint="eastAsia" w:ascii="宋体" w:hAnsi="宋体"/>
          <w:b/>
          <w:color w:val="auto"/>
          <w:szCs w:val="21"/>
          <w:u w:val="double"/>
        </w:rPr>
        <w:t>报价人名称</w:t>
      </w:r>
      <w:r>
        <w:rPr>
          <w:rFonts w:hint="eastAsia" w:ascii="宋体" w:hAnsi="宋体"/>
          <w:b/>
          <w:color w:val="auto"/>
          <w:szCs w:val="21"/>
          <w:u w:val="double"/>
          <w:lang w:eastAsia="zh-CN"/>
        </w:rPr>
        <w:t>）</w:t>
      </w:r>
      <w:r>
        <w:rPr>
          <w:rFonts w:hint="eastAsia" w:ascii="宋体" w:hAnsi="宋体"/>
          <w:b/>
          <w:color w:val="auto"/>
          <w:szCs w:val="21"/>
          <w:u w:val="double"/>
        </w:rPr>
        <w:t xml:space="preserve"> </w:t>
      </w:r>
      <w:r>
        <w:rPr>
          <w:rFonts w:hint="eastAsia" w:ascii="宋体" w:hAnsi="宋体"/>
          <w:color w:val="auto"/>
          <w:szCs w:val="21"/>
        </w:rPr>
        <w:t>作为报价供应商正式授权</w:t>
      </w:r>
      <w:r>
        <w:rPr>
          <w:rFonts w:hint="eastAsia" w:ascii="宋体" w:hAnsi="宋体"/>
          <w:b/>
          <w:color w:val="auto"/>
          <w:szCs w:val="21"/>
          <w:u w:val="double"/>
        </w:rPr>
        <w:t xml:space="preserve"> </w:t>
      </w:r>
      <w:r>
        <w:rPr>
          <w:rFonts w:hint="eastAsia" w:ascii="宋体" w:hAnsi="宋体"/>
          <w:b/>
          <w:color w:val="auto"/>
          <w:szCs w:val="21"/>
          <w:u w:val="double"/>
          <w:lang w:eastAsia="zh-CN"/>
        </w:rPr>
        <w:t>（</w:t>
      </w:r>
      <w:r>
        <w:rPr>
          <w:rFonts w:hint="eastAsia" w:ascii="宋体" w:hAnsi="宋体"/>
          <w:b/>
          <w:color w:val="auto"/>
          <w:szCs w:val="21"/>
          <w:u w:val="double"/>
        </w:rPr>
        <w:t>授权代表全名、职务、身份证号码</w:t>
      </w:r>
      <w:r>
        <w:rPr>
          <w:rFonts w:hint="eastAsia" w:ascii="宋体" w:hAnsi="宋体"/>
          <w:b/>
          <w:color w:val="auto"/>
          <w:szCs w:val="21"/>
          <w:u w:val="double"/>
          <w:lang w:eastAsia="zh-CN"/>
        </w:rPr>
        <w:t>）</w:t>
      </w:r>
      <w:r>
        <w:rPr>
          <w:rFonts w:hint="eastAsia" w:ascii="宋体" w:hAnsi="宋体"/>
          <w:b/>
          <w:color w:val="auto"/>
          <w:szCs w:val="21"/>
          <w:u w:val="double"/>
        </w:rPr>
        <w:t xml:space="preserve">  </w:t>
      </w:r>
      <w:r>
        <w:rPr>
          <w:rFonts w:hint="eastAsia" w:ascii="宋体" w:hAnsi="宋体"/>
          <w:color w:val="auto"/>
          <w:szCs w:val="21"/>
        </w:rPr>
        <w:t>代表我方进行有关本项目询价的一切事宜。</w:t>
      </w:r>
    </w:p>
    <w:p w14:paraId="35562D3B">
      <w:pPr>
        <w:spacing w:line="440" w:lineRule="exact"/>
        <w:ind w:firstLine="359" w:firstLineChars="171"/>
        <w:rPr>
          <w:rFonts w:ascii="宋体" w:hAnsi="宋体"/>
          <w:color w:val="auto"/>
          <w:szCs w:val="21"/>
        </w:rPr>
      </w:pPr>
      <w:r>
        <w:rPr>
          <w:rFonts w:hint="eastAsia" w:ascii="宋体" w:hAnsi="宋体"/>
          <w:color w:val="auto"/>
          <w:szCs w:val="21"/>
        </w:rPr>
        <w:t>在此提交的报价文件正本</w:t>
      </w:r>
      <w:r>
        <w:rPr>
          <w:rFonts w:hint="eastAsia" w:ascii="宋体" w:hAnsi="宋体"/>
          <w:b/>
          <w:color w:val="auto"/>
          <w:szCs w:val="21"/>
          <w:u w:val="double"/>
        </w:rPr>
        <w:t xml:space="preserve"> 1 </w:t>
      </w:r>
      <w:r>
        <w:rPr>
          <w:rFonts w:hint="eastAsia" w:ascii="宋体" w:hAnsi="宋体"/>
          <w:color w:val="auto"/>
          <w:szCs w:val="21"/>
        </w:rPr>
        <w:t xml:space="preserve">套，副本 </w:t>
      </w:r>
      <w:r>
        <w:rPr>
          <w:rFonts w:hint="eastAsia" w:ascii="宋体" w:hAnsi="宋体"/>
          <w:b/>
          <w:color w:val="auto"/>
          <w:szCs w:val="21"/>
          <w:u w:val="double"/>
        </w:rPr>
        <w:t xml:space="preserve">1 </w:t>
      </w:r>
      <w:r>
        <w:rPr>
          <w:rFonts w:hint="eastAsia" w:ascii="宋体" w:hAnsi="宋体"/>
          <w:color w:val="auto"/>
          <w:szCs w:val="21"/>
        </w:rPr>
        <w:t>套，电子稿 1 套，</w:t>
      </w:r>
      <w:r>
        <w:rPr>
          <w:rFonts w:hint="eastAsia" w:ascii="宋体" w:hAnsi="宋体"/>
          <w:b/>
          <w:color w:val="auto"/>
          <w:szCs w:val="21"/>
        </w:rPr>
        <w:t>报价文件包括如下内容：</w:t>
      </w:r>
    </w:p>
    <w:p w14:paraId="699C0580">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本报价声明。</w:t>
      </w:r>
    </w:p>
    <w:p w14:paraId="1F3FD0BE">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报价一览表、报价明细表。</w:t>
      </w:r>
    </w:p>
    <w:p w14:paraId="11CD107A">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企业法人《营业执照》副本或事业单位法人证书或法人登记证书复印件。</w:t>
      </w:r>
    </w:p>
    <w:p w14:paraId="1456755A">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法定代表人证明书、授权委托书。</w:t>
      </w:r>
    </w:p>
    <w:p w14:paraId="4FE9C2EB">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其他服务响应文件。</w:t>
      </w:r>
    </w:p>
    <w:p w14:paraId="7E954DD8">
      <w:pPr>
        <w:adjustRightInd w:val="0"/>
        <w:snapToGrid w:val="0"/>
        <w:spacing w:line="360" w:lineRule="auto"/>
        <w:ind w:right="78" w:rightChars="37" w:firstLine="422" w:firstLineChars="200"/>
        <w:rPr>
          <w:rFonts w:ascii="宋体" w:hAnsi="宋体" w:cs="Tahoma"/>
          <w:b/>
          <w:color w:val="auto"/>
          <w:szCs w:val="21"/>
        </w:rPr>
      </w:pPr>
      <w:r>
        <w:rPr>
          <w:rFonts w:hint="eastAsia" w:ascii="宋体" w:hAnsi="宋体" w:cs="Tahoma"/>
          <w:b/>
          <w:color w:val="auto"/>
          <w:szCs w:val="21"/>
        </w:rPr>
        <w:t>我方已完全明白询价文件的所有条款要求，并重申以下几点：</w:t>
      </w:r>
    </w:p>
    <w:p w14:paraId="74C371FB">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我方严格遵守贵校采购有关规定。</w:t>
      </w:r>
    </w:p>
    <w:p w14:paraId="2C60032D">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我方具备履行合同所必需的设备和专业技术能力。</w:t>
      </w:r>
    </w:p>
    <w:p w14:paraId="5634E88B">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我方已认真阅读询价文件及相关附件的全部内容，对本次询价作出实质性响应。</w:t>
      </w:r>
    </w:p>
    <w:p w14:paraId="6164B7CD">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明白，如最终被确定为成交供应商，必须积极配合贵校、按照贵校采购制度规定的程序签订合同、履行约定。如我方不按贵校采购制度的规定签订合同，贵校有权将成交资格授予其他供应商。如我方有违约行为，贵校有权单方面解除合同并相应追究我方经济和法律责任。</w:t>
      </w:r>
    </w:p>
    <w:p w14:paraId="4FAD6ECD">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我方同意按照贵校的要求提供与报价有关的</w:t>
      </w:r>
      <w:r>
        <w:rPr>
          <w:rFonts w:hint="eastAsia" w:ascii="宋体" w:hAnsi="宋体"/>
          <w:color w:val="auto"/>
          <w:szCs w:val="21"/>
          <w:lang w:eastAsia="zh-CN"/>
        </w:rPr>
        <w:t>其他</w:t>
      </w:r>
      <w:r>
        <w:rPr>
          <w:rFonts w:hint="eastAsia" w:ascii="宋体" w:hAnsi="宋体"/>
          <w:color w:val="auto"/>
          <w:szCs w:val="21"/>
        </w:rPr>
        <w:t>任何数据、信息或资料，并对其真实性和合法性负责。</w:t>
      </w:r>
    </w:p>
    <w:p w14:paraId="71EF33E1">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报价已包含应向知识产权所有权人支付的所有相关税费，保证所供货物、服务来源合法有效，保证采购人在中国使用我方提供的货物、服务时，如有第三方提出侵犯其知识产权或其他主张的，由我方承担因此产生的法律责任和经济责任。</w:t>
      </w:r>
    </w:p>
    <w:p w14:paraId="023F34C9">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近三年，我方在经营销售活动中没有违法行为，在招标投标、政府采购领域中没有违规和违约行为。</w:t>
      </w:r>
    </w:p>
    <w:p w14:paraId="0041AE03">
      <w:pPr>
        <w:tabs>
          <w:tab w:val="left" w:pos="8100"/>
        </w:tabs>
        <w:adjustRightInd w:val="0"/>
        <w:snapToGrid w:val="0"/>
        <w:spacing w:line="348" w:lineRule="auto"/>
        <w:jc w:val="center"/>
        <w:rPr>
          <w:rFonts w:ascii="宋体" w:hAnsi="宋体" w:cs="Tahoma"/>
          <w:color w:val="auto"/>
          <w:szCs w:val="21"/>
        </w:rPr>
      </w:pPr>
    </w:p>
    <w:p w14:paraId="6C1278F3">
      <w:pPr>
        <w:tabs>
          <w:tab w:val="left" w:pos="8100"/>
        </w:tabs>
        <w:adjustRightInd w:val="0"/>
        <w:snapToGrid w:val="0"/>
        <w:spacing w:line="348" w:lineRule="auto"/>
        <w:ind w:firstLine="4515" w:firstLineChars="2150"/>
        <w:rPr>
          <w:rFonts w:ascii="宋体" w:hAnsi="宋体" w:cs="Tahoma"/>
          <w:color w:val="auto"/>
          <w:szCs w:val="21"/>
        </w:rPr>
      </w:pPr>
      <w:r>
        <w:rPr>
          <w:rFonts w:hint="eastAsia" w:ascii="宋体" w:hAnsi="宋体" w:cs="Tahoma"/>
          <w:color w:val="auto"/>
          <w:szCs w:val="21"/>
        </w:rPr>
        <w:t xml:space="preserve">报价供应商（公章）：   </w:t>
      </w:r>
    </w:p>
    <w:p w14:paraId="481D6143">
      <w:pPr>
        <w:tabs>
          <w:tab w:val="left" w:pos="8100"/>
        </w:tabs>
        <w:adjustRightInd w:val="0"/>
        <w:snapToGrid w:val="0"/>
        <w:spacing w:line="348" w:lineRule="auto"/>
        <w:ind w:firstLine="4515" w:firstLineChars="2150"/>
        <w:rPr>
          <w:rFonts w:ascii="宋体" w:hAnsi="宋体" w:cs="Tahoma"/>
          <w:color w:val="auto"/>
          <w:szCs w:val="21"/>
        </w:rPr>
      </w:pPr>
      <w:r>
        <w:rPr>
          <w:rFonts w:hint="eastAsia" w:ascii="宋体" w:hAnsi="宋体" w:cs="Tahoma"/>
          <w:color w:val="auto"/>
          <w:szCs w:val="21"/>
        </w:rPr>
        <w:t>日期：202</w:t>
      </w:r>
      <w:r>
        <w:rPr>
          <w:rFonts w:hint="eastAsia" w:ascii="宋体" w:hAnsi="宋体" w:cs="Tahoma"/>
          <w:color w:val="auto"/>
          <w:szCs w:val="21"/>
          <w:lang w:val="en-US" w:eastAsia="zh-CN"/>
        </w:rPr>
        <w:t>6</w:t>
      </w:r>
      <w:r>
        <w:rPr>
          <w:rFonts w:hint="eastAsia" w:ascii="宋体" w:hAnsi="宋体" w:cs="Tahoma"/>
          <w:color w:val="auto"/>
          <w:szCs w:val="21"/>
        </w:rPr>
        <w:t>年</w:t>
      </w:r>
      <w:r>
        <w:rPr>
          <w:rFonts w:hint="eastAsia" w:ascii="宋体" w:hAnsi="宋体" w:cs="Tahoma"/>
          <w:color w:val="auto"/>
          <w:szCs w:val="21"/>
          <w:lang w:val="en-US" w:eastAsia="zh-CN"/>
        </w:rPr>
        <w:t xml:space="preserve">  </w:t>
      </w:r>
      <w:r>
        <w:rPr>
          <w:rFonts w:hint="eastAsia" w:ascii="宋体" w:hAnsi="宋体" w:cs="Tahoma"/>
          <w:color w:val="auto"/>
          <w:szCs w:val="21"/>
        </w:rPr>
        <w:t>月  日</w:t>
      </w:r>
    </w:p>
    <w:p w14:paraId="7DBC531F">
      <w:pPr>
        <w:rPr>
          <w:rFonts w:ascii="宋体" w:hAnsi="宋体" w:cs="Tahoma"/>
          <w:color w:val="auto"/>
          <w:sz w:val="24"/>
        </w:rPr>
      </w:pPr>
      <w:r>
        <w:rPr>
          <w:rFonts w:hint="eastAsia"/>
          <w:b/>
          <w:color w:val="auto"/>
          <w:sz w:val="24"/>
        </w:rPr>
        <w:t>（注：本报价声明为必要文件，必须加盖报价供应商公章，否则，作无效报价处理）</w:t>
      </w:r>
    </w:p>
    <w:p w14:paraId="271C768A">
      <w:pPr>
        <w:tabs>
          <w:tab w:val="left" w:pos="8100"/>
        </w:tabs>
        <w:adjustRightInd w:val="0"/>
        <w:snapToGrid w:val="0"/>
        <w:spacing w:line="348" w:lineRule="auto"/>
        <w:rPr>
          <w:rFonts w:ascii="宋体" w:hAnsi="宋体" w:cs="Tahoma"/>
          <w:color w:val="auto"/>
          <w:sz w:val="24"/>
        </w:rPr>
      </w:pPr>
      <w:r>
        <w:rPr>
          <w:rFonts w:ascii="宋体" w:hAnsi="宋体" w:cs="Tahoma"/>
          <w:color w:val="auto"/>
          <w:sz w:val="24"/>
        </w:rPr>
        <w:br w:type="page"/>
      </w:r>
      <w:r>
        <w:rPr>
          <w:rFonts w:hint="eastAsia" w:cs="Tahoma"/>
          <w:color w:val="auto"/>
          <w:sz w:val="24"/>
        </w:rPr>
        <w:t>附件2</w:t>
      </w:r>
    </w:p>
    <w:p w14:paraId="0669F2D3">
      <w:pPr>
        <w:spacing w:line="560" w:lineRule="exact"/>
        <w:jc w:val="center"/>
        <w:rPr>
          <w:rFonts w:ascii="宋体" w:hAnsi="宋体"/>
          <w:b/>
          <w:color w:val="auto"/>
          <w:sz w:val="28"/>
          <w:szCs w:val="28"/>
        </w:rPr>
      </w:pPr>
      <w:r>
        <w:rPr>
          <w:rFonts w:hint="eastAsia" w:ascii="宋体" w:hAnsi="宋体"/>
          <w:b/>
          <w:color w:val="auto"/>
          <w:sz w:val="28"/>
          <w:szCs w:val="28"/>
        </w:rPr>
        <w:t>报价一览表</w:t>
      </w:r>
    </w:p>
    <w:p w14:paraId="3D5AB241">
      <w:pPr>
        <w:adjustRightInd w:val="0"/>
        <w:snapToGrid w:val="0"/>
        <w:jc w:val="right"/>
        <w:rPr>
          <w:rFonts w:ascii="宋体" w:hAnsi="宋体"/>
          <w:color w:val="auto"/>
          <w:sz w:val="24"/>
        </w:rPr>
      </w:pPr>
      <w:r>
        <w:rPr>
          <w:rFonts w:hint="eastAsia" w:ascii="宋体" w:hAnsi="宋体"/>
          <w:color w:val="auto"/>
          <w:sz w:val="24"/>
        </w:rPr>
        <w:t>货币单位：人民币</w:t>
      </w:r>
      <w:r>
        <w:rPr>
          <w:rFonts w:hint="eastAsia" w:ascii="宋体" w:hAnsi="宋体"/>
          <w:color w:val="auto"/>
          <w:sz w:val="24"/>
          <w:lang w:val="en-US" w:eastAsia="zh-CN"/>
        </w:rPr>
        <w:t xml:space="preserve"> </w:t>
      </w:r>
      <w:r>
        <w:rPr>
          <w:rFonts w:hint="eastAsia" w:ascii="宋体" w:hAnsi="宋体"/>
          <w:color w:val="auto"/>
          <w:sz w:val="24"/>
        </w:rPr>
        <w:t>元</w:t>
      </w:r>
    </w:p>
    <w:tbl>
      <w:tblPr>
        <w:tblStyle w:val="11"/>
        <w:tblW w:w="9348" w:type="dxa"/>
        <w:jc w:val="center"/>
        <w:tblLayout w:type="fixed"/>
        <w:tblCellMar>
          <w:top w:w="0" w:type="dxa"/>
          <w:left w:w="30" w:type="dxa"/>
          <w:bottom w:w="0" w:type="dxa"/>
          <w:right w:w="30" w:type="dxa"/>
        </w:tblCellMar>
      </w:tblPr>
      <w:tblGrid>
        <w:gridCol w:w="2229"/>
        <w:gridCol w:w="7119"/>
      </w:tblGrid>
      <w:tr w14:paraId="7C0D4C15">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nil"/>
              <w:right w:val="single" w:color="auto" w:sz="6" w:space="0"/>
            </w:tcBorders>
            <w:vAlign w:val="center"/>
          </w:tcPr>
          <w:p w14:paraId="5D4D77E1">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项目名称</w:t>
            </w:r>
          </w:p>
        </w:tc>
        <w:tc>
          <w:tcPr>
            <w:tcW w:w="7119" w:type="dxa"/>
            <w:tcBorders>
              <w:top w:val="single" w:color="auto" w:sz="6" w:space="0"/>
              <w:left w:val="single" w:color="auto" w:sz="6" w:space="0"/>
              <w:bottom w:val="single" w:color="auto" w:sz="6" w:space="0"/>
              <w:right w:val="single" w:color="auto" w:sz="6" w:space="0"/>
            </w:tcBorders>
            <w:vAlign w:val="center"/>
          </w:tcPr>
          <w:p w14:paraId="7DFBCE23">
            <w:pPr>
              <w:autoSpaceDE w:val="0"/>
              <w:autoSpaceDN w:val="0"/>
              <w:adjustRightInd w:val="0"/>
              <w:spacing w:line="480" w:lineRule="exact"/>
              <w:jc w:val="center"/>
              <w:rPr>
                <w:rFonts w:ascii="宋体" w:hAnsi="宋体"/>
                <w:color w:val="auto"/>
                <w:sz w:val="24"/>
              </w:rPr>
            </w:pPr>
            <w:r>
              <w:rPr>
                <w:rFonts w:hint="eastAsia" w:ascii="宋体" w:hAnsi="宋体"/>
                <w:color w:val="auto"/>
                <w:sz w:val="24"/>
                <w:lang w:val="en-US" w:eastAsia="zh-CN"/>
              </w:rPr>
              <w:t>吉林通用航空职业技术学院20</w:t>
            </w:r>
            <w:bookmarkStart w:id="4" w:name="_GoBack"/>
            <w:bookmarkEnd w:id="4"/>
            <w:r>
              <w:rPr>
                <w:rFonts w:hint="eastAsia" w:ascii="宋体" w:hAnsi="宋体"/>
                <w:color w:val="auto"/>
                <w:sz w:val="24"/>
                <w:lang w:val="en-US" w:eastAsia="zh-CN"/>
              </w:rPr>
              <w:t>26年校园文化建设项目</w:t>
            </w:r>
          </w:p>
        </w:tc>
      </w:tr>
      <w:tr w14:paraId="0D8C45EA">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nil"/>
              <w:right w:val="single" w:color="auto" w:sz="6" w:space="0"/>
            </w:tcBorders>
            <w:vAlign w:val="center"/>
          </w:tcPr>
          <w:p w14:paraId="284C0FB8">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项目编号</w:t>
            </w:r>
          </w:p>
        </w:tc>
        <w:tc>
          <w:tcPr>
            <w:tcW w:w="7119" w:type="dxa"/>
            <w:tcBorders>
              <w:top w:val="single" w:color="auto" w:sz="6" w:space="0"/>
              <w:left w:val="single" w:color="auto" w:sz="6" w:space="0"/>
              <w:bottom w:val="single" w:color="auto" w:sz="6" w:space="0"/>
              <w:right w:val="single" w:color="auto" w:sz="6" w:space="0"/>
            </w:tcBorders>
            <w:vAlign w:val="center"/>
          </w:tcPr>
          <w:p w14:paraId="411833E8">
            <w:pPr>
              <w:autoSpaceDE w:val="0"/>
              <w:autoSpaceDN w:val="0"/>
              <w:adjustRightInd w:val="0"/>
              <w:spacing w:line="480" w:lineRule="exact"/>
              <w:jc w:val="center"/>
              <w:rPr>
                <w:rFonts w:hint="default" w:ascii="宋体" w:hAnsi="宋体" w:eastAsia="宋体"/>
                <w:color w:val="auto"/>
                <w:sz w:val="24"/>
                <w:lang w:val="en-US" w:eastAsia="zh-CN"/>
              </w:rPr>
            </w:pPr>
            <w:r>
              <w:rPr>
                <w:rFonts w:hint="eastAsia" w:ascii="宋体" w:hAnsi="宋体"/>
                <w:color w:val="auto"/>
                <w:sz w:val="24"/>
                <w:lang w:val="en-US" w:eastAsia="zh-CN"/>
              </w:rPr>
              <w:t>JHZYXJ20260718</w:t>
            </w:r>
          </w:p>
        </w:tc>
      </w:tr>
      <w:tr w14:paraId="762F4896">
        <w:tblPrEx>
          <w:tblCellMar>
            <w:top w:w="0" w:type="dxa"/>
            <w:left w:w="30" w:type="dxa"/>
            <w:bottom w:w="0" w:type="dxa"/>
            <w:right w:w="30" w:type="dxa"/>
          </w:tblCellMar>
        </w:tblPrEx>
        <w:trPr>
          <w:cantSplit/>
          <w:trHeight w:val="829" w:hRule="atLeast"/>
          <w:jc w:val="center"/>
        </w:trPr>
        <w:tc>
          <w:tcPr>
            <w:tcW w:w="2229" w:type="dxa"/>
            <w:tcBorders>
              <w:top w:val="single" w:color="auto" w:sz="6" w:space="0"/>
              <w:left w:val="single" w:color="auto" w:sz="6" w:space="0"/>
              <w:right w:val="single" w:color="auto" w:sz="6" w:space="0"/>
            </w:tcBorders>
            <w:vAlign w:val="center"/>
          </w:tcPr>
          <w:p w14:paraId="0F0C24DC">
            <w:pPr>
              <w:autoSpaceDE w:val="0"/>
              <w:autoSpaceDN w:val="0"/>
              <w:adjustRightInd w:val="0"/>
              <w:spacing w:line="480" w:lineRule="exact"/>
              <w:jc w:val="center"/>
              <w:rPr>
                <w:rFonts w:hint="default" w:ascii="宋体" w:hAnsi="宋体" w:eastAsia="宋体"/>
                <w:b/>
                <w:color w:val="auto"/>
                <w:sz w:val="24"/>
                <w:lang w:val="en-US" w:eastAsia="zh-CN"/>
              </w:rPr>
            </w:pPr>
            <w:r>
              <w:rPr>
                <w:rFonts w:hint="eastAsia" w:ascii="宋体" w:hAnsi="宋体"/>
                <w:b/>
                <w:color w:val="auto"/>
                <w:sz w:val="24"/>
                <w:lang w:val="en-US" w:eastAsia="zh-CN"/>
              </w:rPr>
              <w:t>报价金额</w:t>
            </w:r>
          </w:p>
        </w:tc>
        <w:tc>
          <w:tcPr>
            <w:tcW w:w="7119" w:type="dxa"/>
            <w:tcBorders>
              <w:top w:val="single" w:color="auto" w:sz="6" w:space="0"/>
              <w:left w:val="single" w:color="auto" w:sz="6" w:space="0"/>
              <w:bottom w:val="single" w:color="auto" w:sz="6" w:space="0"/>
              <w:right w:val="single" w:color="auto" w:sz="6" w:space="0"/>
            </w:tcBorders>
            <w:vAlign w:val="center"/>
          </w:tcPr>
          <w:p w14:paraId="6A77446E">
            <w:pPr>
              <w:autoSpaceDE w:val="0"/>
              <w:autoSpaceDN w:val="0"/>
              <w:adjustRightInd w:val="0"/>
              <w:spacing w:line="480" w:lineRule="exact"/>
              <w:rPr>
                <w:rFonts w:ascii="宋体" w:hAnsi="宋体"/>
                <w:b/>
                <w:color w:val="auto"/>
                <w:sz w:val="24"/>
                <w:u w:val="single"/>
              </w:rPr>
            </w:pPr>
          </w:p>
          <w:p w14:paraId="0B75741B">
            <w:pPr>
              <w:autoSpaceDE w:val="0"/>
              <w:autoSpaceDN w:val="0"/>
              <w:adjustRightInd w:val="0"/>
              <w:spacing w:line="480" w:lineRule="exact"/>
              <w:ind w:firstLine="361" w:firstLineChars="150"/>
              <w:rPr>
                <w:rFonts w:ascii="宋体" w:hAnsi="宋体"/>
                <w:color w:val="auto"/>
                <w:sz w:val="24"/>
              </w:rPr>
            </w:pPr>
            <w:r>
              <w:rPr>
                <w:rFonts w:hint="eastAsia" w:ascii="宋体" w:hAnsi="宋体"/>
                <w:b/>
                <w:color w:val="auto"/>
                <w:sz w:val="24"/>
                <w:u w:val="single"/>
                <w:lang w:val="en-US" w:eastAsia="zh-CN"/>
              </w:rPr>
              <w:t xml:space="preserve"> 大写：              </w:t>
            </w:r>
            <w:r>
              <w:rPr>
                <w:rFonts w:hint="eastAsia" w:ascii="宋体" w:hAnsi="宋体"/>
                <w:b/>
                <w:color w:val="auto"/>
                <w:sz w:val="24"/>
                <w:u w:val="single"/>
              </w:rPr>
              <w:t xml:space="preserve">                                  </w:t>
            </w:r>
          </w:p>
        </w:tc>
      </w:tr>
      <w:tr w14:paraId="6B082B50">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single" w:color="auto" w:sz="6" w:space="0"/>
              <w:right w:val="single" w:color="auto" w:sz="6" w:space="0"/>
            </w:tcBorders>
            <w:vAlign w:val="center"/>
          </w:tcPr>
          <w:p w14:paraId="4E0EEB82">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备注</w:t>
            </w:r>
          </w:p>
        </w:tc>
        <w:tc>
          <w:tcPr>
            <w:tcW w:w="7119" w:type="dxa"/>
            <w:tcBorders>
              <w:top w:val="single" w:color="auto" w:sz="6" w:space="0"/>
              <w:left w:val="single" w:color="auto" w:sz="6" w:space="0"/>
              <w:bottom w:val="single" w:color="auto" w:sz="6" w:space="0"/>
              <w:right w:val="single" w:color="auto" w:sz="6" w:space="0"/>
            </w:tcBorders>
            <w:vAlign w:val="center"/>
          </w:tcPr>
          <w:p w14:paraId="552278E5">
            <w:pPr>
              <w:autoSpaceDE w:val="0"/>
              <w:autoSpaceDN w:val="0"/>
              <w:adjustRightInd w:val="0"/>
              <w:spacing w:line="480" w:lineRule="exact"/>
              <w:jc w:val="center"/>
              <w:rPr>
                <w:rFonts w:ascii="宋体" w:hAnsi="宋体"/>
                <w:color w:val="auto"/>
                <w:sz w:val="24"/>
              </w:rPr>
            </w:pPr>
          </w:p>
        </w:tc>
      </w:tr>
    </w:tbl>
    <w:p w14:paraId="161EE386">
      <w:pPr>
        <w:pStyle w:val="6"/>
        <w:spacing w:line="480" w:lineRule="exact"/>
        <w:rPr>
          <w:rFonts w:hAnsi="宋体"/>
          <w:color w:val="auto"/>
        </w:rPr>
      </w:pPr>
      <w:r>
        <w:rPr>
          <w:rFonts w:hint="eastAsia" w:hAnsi="宋体"/>
          <w:color w:val="auto"/>
        </w:rPr>
        <w:t>注：</w:t>
      </w:r>
    </w:p>
    <w:p w14:paraId="390ADF4A">
      <w:pPr>
        <w:pStyle w:val="6"/>
        <w:numPr>
          <w:ilvl w:val="0"/>
          <w:numId w:val="6"/>
        </w:numPr>
        <w:spacing w:line="0" w:lineRule="atLeast"/>
        <w:rPr>
          <w:rFonts w:hAnsi="宋体"/>
          <w:color w:val="auto"/>
        </w:rPr>
      </w:pPr>
      <w:r>
        <w:rPr>
          <w:rFonts w:hint="eastAsia" w:hAnsi="宋体"/>
          <w:color w:val="auto"/>
        </w:rPr>
        <w:t>本表报价包含完成本项目应预见和不可预见的一切含税费用。</w:t>
      </w:r>
    </w:p>
    <w:p w14:paraId="4EF76C00">
      <w:pPr>
        <w:pStyle w:val="6"/>
        <w:numPr>
          <w:ilvl w:val="0"/>
          <w:numId w:val="6"/>
        </w:numPr>
        <w:spacing w:line="0" w:lineRule="atLeast"/>
        <w:rPr>
          <w:rFonts w:hAnsi="宋体"/>
          <w:color w:val="auto"/>
        </w:rPr>
      </w:pPr>
      <w:r>
        <w:rPr>
          <w:rFonts w:hint="eastAsia" w:hAnsi="宋体"/>
          <w:color w:val="auto"/>
        </w:rPr>
        <w:t>表中总报价小写金额与大写金额不一致的，以大写金额为准。</w:t>
      </w:r>
    </w:p>
    <w:p w14:paraId="6553DF93">
      <w:pPr>
        <w:pStyle w:val="6"/>
        <w:numPr>
          <w:ilvl w:val="0"/>
          <w:numId w:val="6"/>
        </w:numPr>
        <w:spacing w:line="0" w:lineRule="atLeast"/>
        <w:rPr>
          <w:rFonts w:hAnsi="宋体"/>
          <w:color w:val="auto"/>
        </w:rPr>
      </w:pPr>
      <w:r>
        <w:rPr>
          <w:rFonts w:hint="eastAsia"/>
          <w:color w:val="auto"/>
        </w:rPr>
        <w:t>填写此表时不得改变表格的形式。</w:t>
      </w:r>
    </w:p>
    <w:p w14:paraId="670EEB19">
      <w:pPr>
        <w:pStyle w:val="6"/>
        <w:numPr>
          <w:ilvl w:val="0"/>
          <w:numId w:val="6"/>
        </w:numPr>
        <w:spacing w:line="0" w:lineRule="atLeast"/>
        <w:rPr>
          <w:rFonts w:hAnsi="宋体"/>
          <w:color w:val="auto"/>
        </w:rPr>
      </w:pPr>
      <w:r>
        <w:rPr>
          <w:rFonts w:hint="eastAsia"/>
          <w:color w:val="auto"/>
        </w:rPr>
        <w:t>以上表中内容必须计算机录入、填写、打印。手写按无效报价处理。</w:t>
      </w:r>
    </w:p>
    <w:p w14:paraId="699FAEB5">
      <w:pPr>
        <w:adjustRightInd w:val="0"/>
        <w:snapToGrid w:val="0"/>
        <w:rPr>
          <w:rFonts w:ascii="宋体" w:hAnsi="宋体"/>
          <w:b/>
          <w:color w:val="auto"/>
          <w:sz w:val="24"/>
        </w:rPr>
      </w:pPr>
    </w:p>
    <w:p w14:paraId="14458DB2">
      <w:pPr>
        <w:adjustRightInd w:val="0"/>
        <w:snapToGrid w:val="0"/>
        <w:rPr>
          <w:rFonts w:ascii="宋体" w:hAnsi="宋体"/>
          <w:b/>
          <w:color w:val="auto"/>
          <w:sz w:val="24"/>
        </w:rPr>
      </w:pPr>
    </w:p>
    <w:p w14:paraId="3EB6AEE8">
      <w:pPr>
        <w:spacing w:line="480" w:lineRule="exact"/>
        <w:ind w:left="4599" w:leftChars="2190"/>
        <w:rPr>
          <w:rFonts w:ascii="宋体"/>
          <w:color w:val="auto"/>
          <w:sz w:val="24"/>
        </w:rPr>
      </w:pPr>
      <w:r>
        <w:rPr>
          <w:rFonts w:hint="eastAsia" w:ascii="宋体"/>
          <w:color w:val="auto"/>
          <w:sz w:val="24"/>
        </w:rPr>
        <w:t>报价供应商（公章）：</w:t>
      </w:r>
    </w:p>
    <w:p w14:paraId="42CC7956">
      <w:pPr>
        <w:spacing w:line="480" w:lineRule="exact"/>
        <w:ind w:left="4599" w:leftChars="2190"/>
        <w:rPr>
          <w:rFonts w:ascii="宋体"/>
          <w:color w:val="auto"/>
          <w:sz w:val="24"/>
        </w:rPr>
      </w:pPr>
      <w:r>
        <w:rPr>
          <w:rFonts w:hint="eastAsia" w:ascii="宋体"/>
          <w:color w:val="auto"/>
          <w:sz w:val="24"/>
        </w:rPr>
        <w:t>联 系 人：</w:t>
      </w:r>
    </w:p>
    <w:p w14:paraId="16AD0DD1">
      <w:pPr>
        <w:spacing w:line="480" w:lineRule="exact"/>
        <w:ind w:left="4599" w:leftChars="2190"/>
        <w:rPr>
          <w:rFonts w:ascii="宋体"/>
          <w:color w:val="auto"/>
          <w:sz w:val="24"/>
        </w:rPr>
      </w:pPr>
      <w:r>
        <w:rPr>
          <w:rFonts w:hint="eastAsia" w:ascii="宋体"/>
          <w:color w:val="auto"/>
          <w:sz w:val="24"/>
        </w:rPr>
        <w:t>联系电话：</w:t>
      </w:r>
    </w:p>
    <w:p w14:paraId="42579D5F">
      <w:pPr>
        <w:spacing w:line="480" w:lineRule="exact"/>
        <w:ind w:left="4599" w:leftChars="2190"/>
        <w:rPr>
          <w:rFonts w:ascii="宋体"/>
          <w:color w:val="auto"/>
          <w:sz w:val="24"/>
        </w:rPr>
      </w:pPr>
      <w:r>
        <w:rPr>
          <w:rFonts w:hint="eastAsia" w:ascii="宋体"/>
          <w:color w:val="auto"/>
          <w:sz w:val="24"/>
        </w:rPr>
        <w:t>日    期：</w:t>
      </w:r>
    </w:p>
    <w:p w14:paraId="695C6CDC">
      <w:pPr>
        <w:rPr>
          <w:color w:val="auto"/>
          <w:sz w:val="24"/>
        </w:rPr>
      </w:pPr>
    </w:p>
    <w:p w14:paraId="2E91422B">
      <w:pPr>
        <w:rPr>
          <w:color w:val="auto"/>
          <w:sz w:val="24"/>
        </w:rPr>
      </w:pPr>
    </w:p>
    <w:p w14:paraId="73390CFD">
      <w:pPr>
        <w:rPr>
          <w:color w:val="auto"/>
          <w:sz w:val="24"/>
        </w:rPr>
      </w:pPr>
    </w:p>
    <w:p w14:paraId="2D18C470">
      <w:pPr>
        <w:rPr>
          <w:b/>
          <w:color w:val="auto"/>
          <w:sz w:val="24"/>
        </w:rPr>
      </w:pPr>
      <w:r>
        <w:rPr>
          <w:rFonts w:hint="eastAsia"/>
          <w:b/>
          <w:color w:val="auto"/>
          <w:sz w:val="24"/>
        </w:rPr>
        <w:t>（注：本报价表为必要文件，必须加盖报价供应商公章，否则，作无效报价处理）</w:t>
      </w:r>
    </w:p>
    <w:p w14:paraId="0B219C80">
      <w:pPr>
        <w:widowControl w:val="0"/>
        <w:snapToGrid w:val="0"/>
        <w:spacing w:line="460" w:lineRule="exact"/>
        <w:ind w:firstLine="470" w:firstLineChars="196"/>
        <w:rPr>
          <w:rFonts w:ascii="宋体" w:hAnsi="宋体" w:cs="Tahoma"/>
          <w:color w:val="auto"/>
          <w:sz w:val="24"/>
        </w:rPr>
        <w:sectPr>
          <w:pgSz w:w="11905" w:h="16837"/>
          <w:pgMar w:top="1418" w:right="1418" w:bottom="1418" w:left="1418" w:header="851" w:footer="992" w:gutter="0"/>
          <w:pgNumType w:start="1"/>
          <w:cols w:space="720" w:num="1"/>
          <w:docGrid w:linePitch="286" w:charSpace="0"/>
        </w:sectPr>
      </w:pPr>
    </w:p>
    <w:p w14:paraId="53ADEB1D">
      <w:pPr>
        <w:widowControl/>
        <w:spacing w:line="425" w:lineRule="atLeast"/>
        <w:jc w:val="left"/>
        <w:textAlignment w:val="baseline"/>
        <w:rPr>
          <w:rFonts w:ascii="Times New Roman" w:hAnsi="Times New Roman" w:eastAsia="宋体" w:cs="Times New Roman"/>
          <w:color w:val="auto"/>
          <w:kern w:val="0"/>
          <w:sz w:val="24"/>
          <w:szCs w:val="20"/>
          <w:u w:color="000000"/>
        </w:rPr>
      </w:pPr>
      <w:r>
        <w:rPr>
          <w:rFonts w:ascii="Times New Roman" w:hAnsi="Times New Roman" w:eastAsia="宋体" w:cs="Times New Roman"/>
          <w:color w:val="auto"/>
          <w:kern w:val="0"/>
          <w:sz w:val="24"/>
          <w:szCs w:val="20"/>
          <w:u w:color="000000"/>
        </w:rPr>
        <w:t>附件</w:t>
      </w:r>
      <w:r>
        <w:rPr>
          <w:rFonts w:hint="eastAsia" w:ascii="Times New Roman" w:hAnsi="Times New Roman" w:eastAsia="宋体" w:cs="Times New Roman"/>
          <w:color w:val="auto"/>
          <w:kern w:val="0"/>
          <w:sz w:val="24"/>
          <w:szCs w:val="20"/>
          <w:u w:color="000000"/>
        </w:rPr>
        <w:t>3</w:t>
      </w:r>
    </w:p>
    <w:p w14:paraId="3FCEA636">
      <w:pPr>
        <w:widowControl w:val="0"/>
        <w:spacing w:line="560" w:lineRule="exact"/>
        <w:jc w:val="center"/>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法定代表人证明书</w:t>
      </w:r>
    </w:p>
    <w:p w14:paraId="195DC627">
      <w:pPr>
        <w:widowControl w:val="0"/>
        <w:adjustRightInd w:val="0"/>
        <w:snapToGrid w:val="0"/>
        <w:spacing w:line="240" w:lineRule="auto"/>
        <w:textAlignment w:val="auto"/>
        <w:rPr>
          <w:rFonts w:ascii="宋体" w:hAnsi="宋体" w:eastAsia="宋体" w:cs="Times New Roman"/>
          <w:color w:val="auto"/>
          <w:kern w:val="0"/>
          <w:sz w:val="24"/>
          <w:szCs w:val="24"/>
          <w:u w:color="000000"/>
        </w:rPr>
      </w:pPr>
    </w:p>
    <w:p w14:paraId="3B3C16CE">
      <w:pPr>
        <w:widowControl w:val="0"/>
        <w:spacing w:line="500" w:lineRule="exact"/>
        <w:ind w:firstLine="480" w:firstLineChars="200"/>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val="single" w:color="000000"/>
        </w:rPr>
        <w:t>（法定代表人姓名）</w:t>
      </w:r>
      <w:r>
        <w:rPr>
          <w:rFonts w:hint="eastAsia" w:ascii="宋体" w:hAnsi="宋体" w:eastAsia="宋体" w:cs="Times New Roman"/>
          <w:color w:val="auto"/>
          <w:kern w:val="2"/>
          <w:sz w:val="24"/>
          <w:szCs w:val="24"/>
          <w:u w:color="000000"/>
        </w:rPr>
        <w:t>同志，</w:t>
      </w:r>
      <w:r>
        <w:rPr>
          <w:rFonts w:hint="eastAsia" w:ascii="宋体" w:hAnsi="宋体" w:eastAsia="宋体" w:cs="Times New Roman"/>
          <w:color w:val="auto"/>
          <w:kern w:val="2"/>
          <w:sz w:val="24"/>
          <w:szCs w:val="24"/>
          <w:u w:color="000000"/>
          <w:lang w:eastAsia="zh-CN"/>
        </w:rPr>
        <w:t>（</w:t>
      </w:r>
      <w:r>
        <w:rPr>
          <w:rFonts w:hint="eastAsia" w:ascii="宋体" w:hAnsi="宋体" w:eastAsia="宋体" w:cs="Times New Roman"/>
          <w:color w:val="auto"/>
          <w:kern w:val="2"/>
          <w:sz w:val="24"/>
          <w:szCs w:val="24"/>
          <w:u w:val="single" w:color="000000"/>
        </w:rPr>
        <w:t xml:space="preserve"> 身份证号码： </w:t>
      </w:r>
      <w:r>
        <w:rPr>
          <w:rFonts w:hint="eastAsia" w:ascii="宋体" w:hAnsi="宋体" w:eastAsia="宋体" w:cs="Times New Roman"/>
          <w:color w:val="auto"/>
          <w:kern w:val="2"/>
          <w:sz w:val="24"/>
          <w:szCs w:val="24"/>
          <w:u w:val="single" w:color="000000"/>
          <w:lang w:eastAsia="zh-CN"/>
        </w:rPr>
        <w:t>）</w:t>
      </w:r>
      <w:r>
        <w:rPr>
          <w:rFonts w:hint="eastAsia" w:ascii="宋体" w:hAnsi="宋体" w:eastAsia="宋体" w:cs="Times New Roman"/>
          <w:color w:val="auto"/>
          <w:kern w:val="2"/>
          <w:sz w:val="24"/>
          <w:szCs w:val="24"/>
          <w:u w:color="000000"/>
        </w:rPr>
        <w:t>现任我单位</w:t>
      </w:r>
      <w:r>
        <w:rPr>
          <w:rFonts w:hint="eastAsia" w:ascii="宋体" w:hAnsi="宋体" w:eastAsia="宋体" w:cs="Times New Roman"/>
          <w:color w:val="auto"/>
          <w:kern w:val="2"/>
          <w:sz w:val="24"/>
          <w:szCs w:val="24"/>
          <w:u w:val="single" w:color="000000"/>
        </w:rPr>
        <w:t xml:space="preserve"> （报价供应商名称、职务） </w:t>
      </w:r>
      <w:r>
        <w:rPr>
          <w:rFonts w:hint="eastAsia" w:ascii="宋体" w:hAnsi="宋体" w:eastAsia="宋体" w:cs="Times New Roman"/>
          <w:color w:val="auto"/>
          <w:kern w:val="2"/>
          <w:sz w:val="24"/>
          <w:szCs w:val="24"/>
          <w:u w:color="000000"/>
        </w:rPr>
        <w:t>，为法定代表人，特此</w:t>
      </w:r>
      <w:r>
        <w:rPr>
          <w:rFonts w:hint="eastAsia" w:ascii="宋体" w:hAnsi="宋体" w:eastAsia="宋体" w:cs="Times New Roman"/>
          <w:color w:val="auto"/>
          <w:kern w:val="2"/>
          <w:sz w:val="24"/>
          <w:szCs w:val="24"/>
          <w:u w:color="000000"/>
          <w:lang w:val="en-US" w:eastAsia="zh-CN"/>
        </w:rPr>
        <w:t>证明</w:t>
      </w:r>
      <w:r>
        <w:rPr>
          <w:rFonts w:hint="eastAsia" w:ascii="宋体" w:hAnsi="宋体" w:eastAsia="宋体" w:cs="Times New Roman"/>
          <w:color w:val="auto"/>
          <w:kern w:val="2"/>
          <w:sz w:val="24"/>
          <w:szCs w:val="24"/>
          <w:u w:color="000000"/>
        </w:rPr>
        <w:t>。</w:t>
      </w:r>
    </w:p>
    <w:p w14:paraId="05D48C8B">
      <w:pPr>
        <w:widowControl w:val="0"/>
        <w:spacing w:line="500" w:lineRule="exact"/>
        <w:ind w:firstLine="480" w:firstLineChars="200"/>
        <w:textAlignment w:val="auto"/>
        <w:rPr>
          <w:rFonts w:ascii="宋体" w:hAnsi="宋体" w:eastAsia="宋体" w:cs="Times New Roman"/>
          <w:color w:val="auto"/>
          <w:kern w:val="2"/>
          <w:sz w:val="24"/>
          <w:szCs w:val="24"/>
          <w:u w:val="single" w:color="000000"/>
        </w:rPr>
      </w:pPr>
      <w:r>
        <w:rPr>
          <w:rFonts w:hint="eastAsia" w:ascii="宋体" w:hAnsi="宋体" w:eastAsia="宋体" w:cs="Times New Roman"/>
          <w:color w:val="auto"/>
          <w:kern w:val="2"/>
          <w:sz w:val="24"/>
          <w:szCs w:val="24"/>
          <w:u w:color="000000"/>
        </w:rPr>
        <w:t>营业执照号码：</w:t>
      </w:r>
    </w:p>
    <w:p w14:paraId="3C269706">
      <w:pPr>
        <w:widowControl w:val="0"/>
        <w:spacing w:line="500" w:lineRule="exact"/>
        <w:ind w:firstLine="480" w:firstLineChars="200"/>
        <w:textAlignment w:val="auto"/>
        <w:rPr>
          <w:rFonts w:ascii="宋体" w:hAnsi="宋体" w:eastAsia="宋体" w:cs="Times New Roman"/>
          <w:color w:val="auto"/>
          <w:kern w:val="2"/>
          <w:sz w:val="24"/>
          <w:szCs w:val="24"/>
          <w:u w:val="single" w:color="000000"/>
        </w:rPr>
      </w:pPr>
      <w:r>
        <w:rPr>
          <w:rFonts w:hint="eastAsia" w:ascii="宋体" w:hAnsi="宋体" w:eastAsia="宋体" w:cs="Times New Roman"/>
          <w:color w:val="auto"/>
          <w:kern w:val="2"/>
          <w:sz w:val="24"/>
          <w:szCs w:val="24"/>
          <w:u w:color="000000"/>
        </w:rPr>
        <w:t>经济性质：</w:t>
      </w:r>
    </w:p>
    <w:p w14:paraId="407B5160">
      <w:pPr>
        <w:widowControl w:val="0"/>
        <w:spacing w:line="500" w:lineRule="exact"/>
        <w:ind w:firstLine="480" w:firstLineChars="200"/>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成立日期：</w:t>
      </w:r>
    </w:p>
    <w:p w14:paraId="022400D8">
      <w:pPr>
        <w:widowControl w:val="0"/>
        <w:spacing w:line="500" w:lineRule="exact"/>
        <w:ind w:firstLine="560" w:firstLineChars="200"/>
        <w:textAlignment w:val="auto"/>
        <w:rPr>
          <w:rFonts w:ascii="宋体" w:hAnsi="宋体" w:eastAsia="宋体" w:cs="Times New Roman"/>
          <w:color w:val="auto"/>
          <w:kern w:val="2"/>
          <w:sz w:val="28"/>
          <w:szCs w:val="28"/>
          <w:u w:color="000000"/>
        </w:rPr>
      </w:pPr>
    </w:p>
    <w:tbl>
      <w:tblPr>
        <w:tblStyle w:val="11"/>
        <w:tblW w:w="0" w:type="auto"/>
        <w:tblInd w:w="2076" w:type="dxa"/>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Layout w:type="fixed"/>
        <w:tblCellMar>
          <w:top w:w="0" w:type="dxa"/>
          <w:left w:w="108" w:type="dxa"/>
          <w:bottom w:w="0" w:type="dxa"/>
          <w:right w:w="108" w:type="dxa"/>
        </w:tblCellMar>
      </w:tblPr>
      <w:tblGrid>
        <w:gridCol w:w="5610"/>
      </w:tblGrid>
      <w:tr w14:paraId="31F5F078">
        <w:tblPrEx>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CellMar>
            <w:top w:w="0" w:type="dxa"/>
            <w:left w:w="108" w:type="dxa"/>
            <w:bottom w:w="0" w:type="dxa"/>
            <w:right w:w="108" w:type="dxa"/>
          </w:tblCellMar>
        </w:tblPrEx>
        <w:trPr>
          <w:trHeight w:val="2627" w:hRule="atLeast"/>
        </w:trPr>
        <w:tc>
          <w:tcPr>
            <w:tcW w:w="5610" w:type="dxa"/>
          </w:tcPr>
          <w:p w14:paraId="05298E93">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附法定代表人身份证复印件</w:t>
            </w:r>
          </w:p>
          <w:p w14:paraId="7252BFA3">
            <w:pPr>
              <w:widowControl w:val="0"/>
              <w:spacing w:line="500" w:lineRule="exact"/>
              <w:textAlignment w:val="auto"/>
              <w:rPr>
                <w:rFonts w:ascii="宋体" w:hAnsi="宋体" w:eastAsia="宋体" w:cs="Times New Roman"/>
                <w:b/>
                <w:color w:val="auto"/>
                <w:kern w:val="2"/>
                <w:sz w:val="28"/>
                <w:szCs w:val="28"/>
                <w:u w:color="000000"/>
              </w:rPr>
            </w:pPr>
          </w:p>
        </w:tc>
      </w:tr>
    </w:tbl>
    <w:p w14:paraId="7D2FB936">
      <w:pPr>
        <w:widowControl w:val="0"/>
        <w:adjustRightInd w:val="0"/>
        <w:snapToGrid w:val="0"/>
        <w:spacing w:line="500" w:lineRule="exact"/>
        <w:textAlignment w:val="auto"/>
        <w:rPr>
          <w:rFonts w:ascii="宋体" w:hAnsi="宋体" w:eastAsia="宋体" w:cs="Times New Roman"/>
          <w:b/>
          <w:color w:val="auto"/>
          <w:kern w:val="2"/>
          <w:sz w:val="28"/>
          <w:szCs w:val="28"/>
          <w:u w:color="000000"/>
        </w:rPr>
      </w:pPr>
    </w:p>
    <w:p w14:paraId="436A4EDE">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报价供应商（公章）：</w:t>
      </w:r>
    </w:p>
    <w:p w14:paraId="0516AD3C">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报价供应商地址：</w:t>
      </w:r>
    </w:p>
    <w:p w14:paraId="1F7972C8">
      <w:pPr>
        <w:widowControl w:val="0"/>
        <w:spacing w:line="500" w:lineRule="exact"/>
        <w:ind w:left="4599" w:leftChars="2190"/>
        <w:textAlignment w:val="auto"/>
        <w:rPr>
          <w:rFonts w:hint="eastAsia"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法定代表人（签名）：</w:t>
      </w:r>
    </w:p>
    <w:p w14:paraId="111C58C9">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日    期：</w:t>
      </w:r>
    </w:p>
    <w:p w14:paraId="712DC7B7">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2E45DB47">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71C7B8EF">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2FA7DF1D">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305A936B">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7EB36088">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42C9C921">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38943287">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143F6F5F">
      <w:pPr>
        <w:widowControl w:val="0"/>
        <w:spacing w:line="240" w:lineRule="auto"/>
        <w:textAlignment w:val="auto"/>
        <w:rPr>
          <w:rFonts w:ascii="Times New Roman" w:hAnsi="Times New Roman" w:eastAsia="宋体" w:cs="Times New Roman"/>
          <w:color w:val="auto"/>
          <w:kern w:val="2"/>
          <w:sz w:val="24"/>
          <w:szCs w:val="24"/>
          <w:u w:color="000000"/>
        </w:rPr>
      </w:pPr>
      <w:r>
        <w:rPr>
          <w:rFonts w:hint="eastAsia" w:ascii="Times New Roman" w:hAnsi="Times New Roman" w:eastAsia="宋体" w:cs="Times New Roman"/>
          <w:color w:val="auto"/>
          <w:kern w:val="2"/>
          <w:sz w:val="24"/>
          <w:szCs w:val="24"/>
          <w:u w:color="000000"/>
        </w:rPr>
        <w:t>（注：本证明书为</w:t>
      </w:r>
      <w:r>
        <w:rPr>
          <w:rFonts w:hint="eastAsia" w:ascii="Times New Roman" w:hAnsi="Times New Roman" w:eastAsia="宋体" w:cs="Times New Roman"/>
          <w:b/>
          <w:color w:val="auto"/>
          <w:kern w:val="2"/>
          <w:sz w:val="28"/>
          <w:szCs w:val="28"/>
          <w:u w:color="000000"/>
        </w:rPr>
        <w:t>必要文件</w:t>
      </w:r>
      <w:r>
        <w:rPr>
          <w:rFonts w:hint="eastAsia" w:ascii="Times New Roman" w:hAnsi="Times New Roman" w:eastAsia="宋体" w:cs="Times New Roman"/>
          <w:b/>
          <w:color w:val="auto"/>
          <w:kern w:val="2"/>
          <w:sz w:val="24"/>
          <w:szCs w:val="24"/>
          <w:u w:val="single" w:color="000000"/>
        </w:rPr>
        <w:t>（不得改变格式）</w:t>
      </w:r>
      <w:r>
        <w:rPr>
          <w:rFonts w:hint="eastAsia" w:ascii="Times New Roman" w:hAnsi="Times New Roman" w:eastAsia="宋体" w:cs="Times New Roman"/>
          <w:color w:val="auto"/>
          <w:kern w:val="2"/>
          <w:sz w:val="24"/>
          <w:szCs w:val="24"/>
          <w:u w:color="000000"/>
        </w:rPr>
        <w:t>，必须按要求</w:t>
      </w:r>
      <w:r>
        <w:rPr>
          <w:rFonts w:hint="eastAsia" w:ascii="Times New Roman" w:hAnsi="Times New Roman" w:eastAsia="宋体" w:cs="Times New Roman"/>
          <w:b/>
          <w:color w:val="auto"/>
          <w:kern w:val="2"/>
          <w:sz w:val="24"/>
          <w:szCs w:val="24"/>
          <w:u w:color="000000"/>
        </w:rPr>
        <w:t>加盖</w:t>
      </w:r>
      <w:r>
        <w:rPr>
          <w:rFonts w:hint="eastAsia" w:ascii="Times New Roman" w:hAnsi="Times New Roman" w:eastAsia="宋体" w:cs="Times New Roman"/>
          <w:b/>
          <w:color w:val="auto"/>
          <w:kern w:val="2"/>
          <w:sz w:val="28"/>
          <w:szCs w:val="28"/>
          <w:u w:color="000000"/>
        </w:rPr>
        <w:t>公章</w:t>
      </w:r>
      <w:r>
        <w:rPr>
          <w:rFonts w:hint="eastAsia" w:ascii="Times New Roman" w:hAnsi="Times New Roman" w:eastAsia="宋体" w:cs="Times New Roman"/>
          <w:color w:val="auto"/>
          <w:kern w:val="2"/>
          <w:sz w:val="24"/>
          <w:szCs w:val="24"/>
          <w:u w:color="000000"/>
        </w:rPr>
        <w:t>，必须有法定代表人</w:t>
      </w:r>
      <w:r>
        <w:rPr>
          <w:rFonts w:hint="eastAsia" w:ascii="Times New Roman" w:hAnsi="Times New Roman" w:eastAsia="宋体" w:cs="Times New Roman"/>
          <w:b/>
          <w:color w:val="auto"/>
          <w:kern w:val="2"/>
          <w:sz w:val="28"/>
          <w:szCs w:val="28"/>
          <w:u w:val="single" w:color="000000"/>
        </w:rPr>
        <w:t>亲笔签名</w:t>
      </w:r>
      <w:r>
        <w:rPr>
          <w:rFonts w:hint="eastAsia" w:ascii="Times New Roman" w:hAnsi="Times New Roman" w:eastAsia="宋体" w:cs="Times New Roman"/>
          <w:color w:val="auto"/>
          <w:kern w:val="2"/>
          <w:sz w:val="24"/>
          <w:szCs w:val="24"/>
          <w:u w:color="000000"/>
        </w:rPr>
        <w:t>，否则，作无效报价处理）</w:t>
      </w:r>
    </w:p>
    <w:p w14:paraId="536B726C">
      <w:pPr>
        <w:widowControl w:val="0"/>
        <w:spacing w:line="560" w:lineRule="exact"/>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附件4</w:t>
      </w:r>
    </w:p>
    <w:p w14:paraId="12F45AEF">
      <w:pPr>
        <w:widowControl w:val="0"/>
        <w:spacing w:line="560" w:lineRule="exact"/>
        <w:jc w:val="center"/>
        <w:textAlignment w:val="auto"/>
        <w:rPr>
          <w:rFonts w:ascii="宋体" w:hAnsi="宋体" w:eastAsia="宋体" w:cs="Times New Roman"/>
          <w:color w:val="auto"/>
          <w:kern w:val="0"/>
          <w:sz w:val="28"/>
          <w:szCs w:val="28"/>
          <w:u w:color="000000"/>
        </w:rPr>
      </w:pPr>
      <w:r>
        <w:rPr>
          <w:rFonts w:hint="eastAsia" w:ascii="宋体" w:hAnsi="宋体" w:eastAsia="宋体" w:cs="Times New Roman"/>
          <w:b/>
          <w:color w:val="auto"/>
          <w:kern w:val="2"/>
          <w:sz w:val="28"/>
          <w:szCs w:val="28"/>
          <w:u w:color="000000"/>
        </w:rPr>
        <w:t>授权委托书</w:t>
      </w:r>
    </w:p>
    <w:p w14:paraId="3AF1716A">
      <w:pPr>
        <w:widowControl w:val="0"/>
        <w:adjustRightInd w:val="0"/>
        <w:snapToGrid w:val="0"/>
        <w:spacing w:line="240" w:lineRule="auto"/>
        <w:textAlignment w:val="auto"/>
        <w:rPr>
          <w:rFonts w:ascii="宋体" w:hAnsi="宋体" w:eastAsia="宋体" w:cs="Times New Roman"/>
          <w:color w:val="auto"/>
          <w:kern w:val="0"/>
          <w:sz w:val="24"/>
          <w:szCs w:val="24"/>
          <w:u w:color="000000"/>
        </w:rPr>
      </w:pPr>
    </w:p>
    <w:p w14:paraId="08C1D3C5">
      <w:pPr>
        <w:widowControl w:val="0"/>
        <w:spacing w:line="500" w:lineRule="exact"/>
        <w:textAlignment w:val="auto"/>
        <w:rPr>
          <w:rFonts w:hint="default" w:ascii="宋体" w:hAnsi="宋体" w:eastAsia="宋体" w:cs="Times New Roman"/>
          <w:b/>
          <w:color w:val="auto"/>
          <w:kern w:val="0"/>
          <w:sz w:val="28"/>
          <w:szCs w:val="28"/>
          <w:u w:color="000000"/>
          <w:lang w:val="en-US" w:eastAsia="zh-CN"/>
        </w:rPr>
      </w:pPr>
      <w:r>
        <w:rPr>
          <w:rFonts w:hint="eastAsia" w:ascii="宋体" w:hAnsi="宋体" w:eastAsia="宋体" w:cs="Times New Roman"/>
          <w:b/>
          <w:color w:val="auto"/>
          <w:kern w:val="0"/>
          <w:sz w:val="28"/>
          <w:szCs w:val="28"/>
          <w:u w:color="000000"/>
        </w:rPr>
        <w:t>致</w:t>
      </w:r>
      <w:r>
        <w:rPr>
          <w:rFonts w:hint="eastAsia" w:ascii="宋体" w:hAnsi="宋体" w:eastAsia="宋体" w:cs="Times New Roman"/>
          <w:b/>
          <w:color w:val="auto"/>
          <w:kern w:val="0"/>
          <w:sz w:val="28"/>
          <w:szCs w:val="28"/>
          <w:u w:color="000000"/>
          <w:lang w:eastAsia="zh-CN"/>
        </w:rPr>
        <w:t>：</w:t>
      </w:r>
      <w:r>
        <w:rPr>
          <w:rFonts w:hint="eastAsia" w:ascii="宋体" w:hAnsi="宋体" w:eastAsia="宋体" w:cs="Times New Roman"/>
          <w:b/>
          <w:color w:val="auto"/>
          <w:kern w:val="0"/>
          <w:sz w:val="28"/>
          <w:szCs w:val="28"/>
          <w:u w:color="000000"/>
          <w:lang w:val="en-US" w:eastAsia="zh-CN"/>
        </w:rPr>
        <w:t>吉林通用航空职业技术学院</w:t>
      </w:r>
    </w:p>
    <w:p w14:paraId="666C38CF">
      <w:pPr>
        <w:widowControl w:val="0"/>
        <w:spacing w:line="500" w:lineRule="exact"/>
        <w:ind w:firstLine="614" w:firstLineChars="256"/>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本授权书声明：</w:t>
      </w:r>
      <w:r>
        <w:rPr>
          <w:rFonts w:hint="eastAsia" w:ascii="宋体" w:hAnsi="宋体" w:eastAsia="宋体" w:cs="Times New Roman"/>
          <w:color w:val="auto"/>
          <w:kern w:val="2"/>
          <w:sz w:val="24"/>
          <w:szCs w:val="24"/>
          <w:u w:val="single" w:color="000000"/>
        </w:rPr>
        <w:t xml:space="preserve"> （法定代表人）</w:t>
      </w:r>
      <w:r>
        <w:rPr>
          <w:rFonts w:hint="eastAsia" w:ascii="宋体" w:hAnsi="宋体" w:eastAsia="宋体" w:cs="Times New Roman"/>
          <w:color w:val="auto"/>
          <w:kern w:val="2"/>
          <w:sz w:val="24"/>
          <w:szCs w:val="24"/>
          <w:u w:color="000000"/>
        </w:rPr>
        <w:t>是注册于</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（国家或地区）的</w:t>
      </w:r>
      <w:r>
        <w:rPr>
          <w:rFonts w:hint="eastAsia" w:ascii="宋体" w:hAnsi="宋体" w:eastAsia="宋体" w:cs="Times New Roman"/>
          <w:color w:val="auto"/>
          <w:kern w:val="2"/>
          <w:sz w:val="24"/>
          <w:szCs w:val="24"/>
          <w:u w:val="single" w:color="000000"/>
        </w:rPr>
        <w:t>（投标供应商名称）</w:t>
      </w:r>
      <w:r>
        <w:rPr>
          <w:rFonts w:hint="eastAsia" w:ascii="宋体" w:hAnsi="宋体" w:eastAsia="宋体" w:cs="Times New Roman"/>
          <w:color w:val="auto"/>
          <w:kern w:val="2"/>
          <w:sz w:val="24"/>
          <w:szCs w:val="24"/>
          <w:u w:color="000000"/>
        </w:rPr>
        <w:t>的法定代表人，现任</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职务。在</w:t>
      </w:r>
      <w:r>
        <w:rPr>
          <w:rFonts w:hint="eastAsia" w:ascii="宋体" w:hAnsi="宋体" w:eastAsia="宋体" w:cs="Times New Roman"/>
          <w:color w:val="auto"/>
          <w:kern w:val="2"/>
          <w:sz w:val="24"/>
          <w:szCs w:val="24"/>
          <w:u w:val="single" w:color="000000"/>
        </w:rPr>
        <w:t xml:space="preserve">               采购项目（</w:t>
      </w:r>
      <w:r>
        <w:rPr>
          <w:rFonts w:hint="eastAsia" w:ascii="宋体" w:hAnsi="宋体" w:eastAsia="宋体" w:cs="Times New Roman"/>
          <w:color w:val="auto"/>
          <w:kern w:val="2"/>
          <w:sz w:val="24"/>
          <w:szCs w:val="24"/>
          <w:u w:color="000000"/>
        </w:rPr>
        <w:t>项目编号为：</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的询价，现授权</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（姓名、职务）作为我单位的全权代理人，以我方的名义处理一切与之有关的事宜。</w:t>
      </w:r>
    </w:p>
    <w:p w14:paraId="41E3EFE5">
      <w:pPr>
        <w:widowControl w:val="0"/>
        <w:spacing w:line="500" w:lineRule="exact"/>
        <w:textAlignment w:val="auto"/>
        <w:rPr>
          <w:rFonts w:ascii="宋体" w:hAnsi="宋体" w:eastAsia="宋体" w:cs="Times New Roman"/>
          <w:color w:val="auto"/>
          <w:kern w:val="2"/>
          <w:sz w:val="24"/>
          <w:szCs w:val="24"/>
          <w:u w:color="000000"/>
        </w:rPr>
      </w:pPr>
    </w:p>
    <w:p w14:paraId="029C7C70">
      <w:pPr>
        <w:widowControl w:val="0"/>
        <w:spacing w:line="500" w:lineRule="exact"/>
        <w:ind w:firstLine="460" w:firstLineChars="192"/>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本授权书于</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年</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月</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日签字生效，有效期至</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年</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月</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日。</w:t>
      </w:r>
    </w:p>
    <w:tbl>
      <w:tblPr>
        <w:tblStyle w:val="11"/>
        <w:tblpPr w:leftFromText="180" w:rightFromText="180" w:vertAnchor="text" w:horzAnchor="page" w:tblpXSpec="center" w:tblpY="370"/>
        <w:tblW w:w="0" w:type="auto"/>
        <w:tblInd w:w="0" w:type="dxa"/>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Layout w:type="fixed"/>
        <w:tblCellMar>
          <w:top w:w="0" w:type="dxa"/>
          <w:left w:w="108" w:type="dxa"/>
          <w:bottom w:w="0" w:type="dxa"/>
          <w:right w:w="108" w:type="dxa"/>
        </w:tblCellMar>
      </w:tblPr>
      <w:tblGrid>
        <w:gridCol w:w="5610"/>
      </w:tblGrid>
      <w:tr w14:paraId="2CC368F3">
        <w:tblPrEx>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CellMar>
            <w:top w:w="0" w:type="dxa"/>
            <w:left w:w="108" w:type="dxa"/>
            <w:bottom w:w="0" w:type="dxa"/>
            <w:right w:w="108" w:type="dxa"/>
          </w:tblCellMar>
        </w:tblPrEx>
        <w:trPr>
          <w:trHeight w:val="2627" w:hRule="atLeast"/>
        </w:trPr>
        <w:tc>
          <w:tcPr>
            <w:tcW w:w="5610" w:type="dxa"/>
          </w:tcPr>
          <w:p w14:paraId="75A50081">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附被授权人身份证复印件</w:t>
            </w:r>
          </w:p>
          <w:p w14:paraId="00E45534">
            <w:pPr>
              <w:widowControl w:val="0"/>
              <w:spacing w:line="500" w:lineRule="exact"/>
              <w:textAlignment w:val="auto"/>
              <w:rPr>
                <w:rFonts w:ascii="宋体" w:hAnsi="宋体" w:eastAsia="宋体" w:cs="Times New Roman"/>
                <w:b/>
                <w:color w:val="auto"/>
                <w:kern w:val="2"/>
                <w:sz w:val="28"/>
                <w:szCs w:val="28"/>
                <w:u w:color="000000"/>
              </w:rPr>
            </w:pPr>
          </w:p>
        </w:tc>
      </w:tr>
    </w:tbl>
    <w:p w14:paraId="1A555A42">
      <w:pPr>
        <w:widowControl w:val="0"/>
        <w:spacing w:line="500" w:lineRule="exact"/>
        <w:ind w:firstLine="560" w:firstLineChars="200"/>
        <w:textAlignment w:val="auto"/>
        <w:rPr>
          <w:rFonts w:ascii="宋体" w:hAnsi="宋体" w:eastAsia="宋体" w:cs="Times New Roman"/>
          <w:color w:val="auto"/>
          <w:kern w:val="2"/>
          <w:sz w:val="28"/>
          <w:szCs w:val="28"/>
          <w:u w:color="000000"/>
        </w:rPr>
      </w:pPr>
    </w:p>
    <w:p w14:paraId="57BC1BE3">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27A47D40">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322F704A">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5F13441A">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05C92A76">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046C34C2">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0B78D817">
      <w:pPr>
        <w:widowControl w:val="0"/>
        <w:spacing w:line="500" w:lineRule="exact"/>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 xml:space="preserve">                              </w:t>
      </w:r>
      <w:r>
        <w:rPr>
          <w:rFonts w:hint="eastAsia" w:ascii="宋体" w:hAnsi="Times New Roman" w:eastAsia="宋体" w:cs="Times New Roman"/>
          <w:color w:val="auto"/>
          <w:kern w:val="2"/>
          <w:sz w:val="28"/>
          <w:szCs w:val="28"/>
          <w:u w:color="000000"/>
        </w:rPr>
        <w:t>报价供应商</w:t>
      </w:r>
      <w:r>
        <w:rPr>
          <w:rFonts w:hint="eastAsia" w:ascii="宋体" w:hAnsi="宋体" w:eastAsia="宋体" w:cs="Times New Roman"/>
          <w:color w:val="auto"/>
          <w:kern w:val="2"/>
          <w:sz w:val="28"/>
          <w:szCs w:val="28"/>
          <w:u w:color="000000"/>
        </w:rPr>
        <w:t>（公章）：</w:t>
      </w:r>
    </w:p>
    <w:p w14:paraId="17D14DEE">
      <w:pPr>
        <w:widowControl w:val="0"/>
        <w:spacing w:line="500" w:lineRule="exact"/>
        <w:ind w:firstLine="4900" w:firstLineChars="1750"/>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地        址：</w:t>
      </w:r>
    </w:p>
    <w:p w14:paraId="4FB04266">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 xml:space="preserve">                             法定代表人（签名）：</w:t>
      </w:r>
    </w:p>
    <w:p w14:paraId="446BD1D6">
      <w:pPr>
        <w:widowControl w:val="0"/>
        <w:spacing w:line="500" w:lineRule="exact"/>
        <w:ind w:firstLine="4919" w:firstLineChars="1750"/>
        <w:textAlignment w:val="auto"/>
        <w:rPr>
          <w:rFonts w:ascii="宋体" w:hAnsi="宋体" w:eastAsia="宋体" w:cs="Times New Roman"/>
          <w:b/>
          <w:color w:val="auto"/>
          <w:kern w:val="2"/>
          <w:sz w:val="28"/>
          <w:szCs w:val="28"/>
          <w:u w:color="000000"/>
        </w:rPr>
      </w:pPr>
      <w:bookmarkStart w:id="2" w:name="OLE_LINK1"/>
      <w:r>
        <w:rPr>
          <w:rFonts w:hint="eastAsia" w:ascii="宋体" w:hAnsi="宋体" w:eastAsia="宋体" w:cs="Times New Roman"/>
          <w:b/>
          <w:color w:val="auto"/>
          <w:kern w:val="2"/>
          <w:sz w:val="28"/>
          <w:szCs w:val="28"/>
          <w:u w:color="000000"/>
        </w:rPr>
        <w:t>代理人</w:t>
      </w:r>
      <w:bookmarkEnd w:id="2"/>
      <w:r>
        <w:rPr>
          <w:rFonts w:hint="eastAsia" w:ascii="宋体" w:hAnsi="宋体" w:eastAsia="宋体" w:cs="Times New Roman"/>
          <w:b/>
          <w:color w:val="auto"/>
          <w:kern w:val="2"/>
          <w:sz w:val="28"/>
          <w:szCs w:val="28"/>
          <w:u w:color="000000"/>
        </w:rPr>
        <w:t>（签名）：</w:t>
      </w:r>
    </w:p>
    <w:p w14:paraId="6720B815">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09597BF0">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79CE0763">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60C21EC3">
      <w:pPr>
        <w:widowControl w:val="0"/>
        <w:spacing w:line="500" w:lineRule="exact"/>
        <w:textAlignment w:val="auto"/>
        <w:rPr>
          <w:rFonts w:ascii="宋体" w:hAnsi="宋体" w:eastAsia="宋体" w:cs="Times New Roman"/>
          <w:color w:val="auto"/>
          <w:kern w:val="2"/>
          <w:sz w:val="28"/>
          <w:szCs w:val="28"/>
          <w:u w:color="000000"/>
        </w:rPr>
      </w:pPr>
    </w:p>
    <w:p w14:paraId="11BF3965">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27CA3CB6">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485743EE">
      <w:pPr>
        <w:widowControl w:val="0"/>
        <w:spacing w:line="240" w:lineRule="auto"/>
        <w:textAlignment w:val="auto"/>
        <w:rPr>
          <w:rFonts w:hint="eastAsia" w:ascii="Times New Roman" w:hAnsi="Times New Roman" w:eastAsia="宋体" w:cs="Times New Roman"/>
          <w:color w:val="auto"/>
          <w:kern w:val="2"/>
          <w:sz w:val="24"/>
          <w:szCs w:val="24"/>
          <w:u w:color="000000"/>
        </w:rPr>
      </w:pPr>
      <w:r>
        <w:rPr>
          <w:rFonts w:hint="eastAsia" w:ascii="Times New Roman" w:hAnsi="Times New Roman" w:eastAsia="宋体" w:cs="Times New Roman"/>
          <w:color w:val="auto"/>
          <w:kern w:val="2"/>
          <w:sz w:val="24"/>
          <w:szCs w:val="24"/>
          <w:u w:color="000000"/>
        </w:rPr>
        <w:t>（注：法定代表人为投标供应商代表并</w:t>
      </w:r>
      <w:r>
        <w:rPr>
          <w:rFonts w:hint="eastAsia" w:ascii="Times New Roman" w:hAnsi="Times New Roman" w:eastAsia="宋体" w:cs="Times New Roman"/>
          <w:b/>
          <w:color w:val="auto"/>
          <w:kern w:val="2"/>
          <w:sz w:val="28"/>
          <w:szCs w:val="28"/>
          <w:u w:val="single" w:color="000000"/>
        </w:rPr>
        <w:t>亲自签署</w:t>
      </w:r>
      <w:r>
        <w:rPr>
          <w:rFonts w:hint="eastAsia" w:ascii="Times New Roman" w:hAnsi="Times New Roman" w:eastAsia="宋体" w:cs="Times New Roman"/>
          <w:color w:val="auto"/>
          <w:kern w:val="2"/>
          <w:sz w:val="24"/>
          <w:szCs w:val="24"/>
          <w:u w:color="000000"/>
        </w:rPr>
        <w:t>报价文件的可不提交，</w:t>
      </w:r>
      <w:r>
        <w:rPr>
          <w:rFonts w:hint="eastAsia" w:ascii="Times New Roman" w:hAnsi="Times New Roman" w:eastAsia="宋体" w:cs="Times New Roman"/>
          <w:b/>
          <w:color w:val="auto"/>
          <w:kern w:val="2"/>
          <w:sz w:val="24"/>
          <w:szCs w:val="24"/>
          <w:u w:color="000000"/>
        </w:rPr>
        <w:t>否则</w:t>
      </w:r>
      <w:r>
        <w:rPr>
          <w:rFonts w:hint="eastAsia" w:ascii="Times New Roman" w:hAnsi="Times New Roman" w:eastAsia="宋体" w:cs="Times New Roman"/>
          <w:color w:val="auto"/>
          <w:kern w:val="2"/>
          <w:sz w:val="24"/>
          <w:szCs w:val="24"/>
          <w:u w:color="000000"/>
        </w:rPr>
        <w:t>，本委托书为</w:t>
      </w:r>
      <w:r>
        <w:rPr>
          <w:rFonts w:hint="eastAsia" w:ascii="Times New Roman" w:hAnsi="Times New Roman" w:eastAsia="宋体" w:cs="Times New Roman"/>
          <w:b/>
          <w:color w:val="auto"/>
          <w:kern w:val="2"/>
          <w:sz w:val="24"/>
          <w:szCs w:val="24"/>
          <w:u w:val="single" w:color="000000"/>
        </w:rPr>
        <w:t>必要文件（不得改变格式）</w:t>
      </w:r>
      <w:r>
        <w:rPr>
          <w:rFonts w:hint="eastAsia" w:ascii="Times New Roman" w:hAnsi="Times New Roman" w:eastAsia="宋体" w:cs="Times New Roman"/>
          <w:color w:val="auto"/>
          <w:kern w:val="2"/>
          <w:sz w:val="24"/>
          <w:szCs w:val="24"/>
          <w:u w:color="000000"/>
        </w:rPr>
        <w:t>，必须有</w:t>
      </w:r>
      <w:r>
        <w:rPr>
          <w:rFonts w:hint="eastAsia" w:ascii="Times New Roman" w:hAnsi="Times New Roman" w:eastAsia="宋体" w:cs="Times New Roman"/>
          <w:b/>
          <w:color w:val="auto"/>
          <w:kern w:val="2"/>
          <w:sz w:val="28"/>
          <w:szCs w:val="28"/>
          <w:u w:val="single" w:color="000000"/>
        </w:rPr>
        <w:t>法定代表人</w:t>
      </w:r>
      <w:r>
        <w:rPr>
          <w:rFonts w:hint="eastAsia" w:ascii="Times New Roman" w:hAnsi="Times New Roman" w:eastAsia="宋体" w:cs="Times New Roman"/>
          <w:color w:val="auto"/>
          <w:kern w:val="2"/>
          <w:sz w:val="24"/>
          <w:szCs w:val="24"/>
          <w:u w:color="000000"/>
        </w:rPr>
        <w:t>和</w:t>
      </w:r>
      <w:r>
        <w:rPr>
          <w:rFonts w:hint="eastAsia" w:ascii="Times New Roman" w:hAnsi="Times New Roman" w:eastAsia="宋体" w:cs="Times New Roman"/>
          <w:b/>
          <w:color w:val="auto"/>
          <w:kern w:val="2"/>
          <w:sz w:val="28"/>
          <w:szCs w:val="28"/>
          <w:u w:val="single" w:color="000000"/>
        </w:rPr>
        <w:t>代理人</w:t>
      </w:r>
      <w:r>
        <w:rPr>
          <w:rFonts w:hint="eastAsia" w:ascii="Times New Roman" w:hAnsi="Times New Roman" w:eastAsia="宋体" w:cs="Times New Roman"/>
          <w:color w:val="auto"/>
          <w:kern w:val="2"/>
          <w:sz w:val="24"/>
          <w:szCs w:val="24"/>
          <w:u w:color="000000"/>
        </w:rPr>
        <w:t>的</w:t>
      </w:r>
      <w:r>
        <w:rPr>
          <w:rFonts w:hint="eastAsia" w:ascii="Times New Roman" w:hAnsi="Times New Roman" w:eastAsia="宋体" w:cs="Times New Roman"/>
          <w:b/>
          <w:color w:val="auto"/>
          <w:kern w:val="2"/>
          <w:sz w:val="24"/>
          <w:szCs w:val="24"/>
          <w:u w:val="single" w:color="000000"/>
        </w:rPr>
        <w:t>亲笔签名</w:t>
      </w:r>
      <w:r>
        <w:rPr>
          <w:rFonts w:hint="eastAsia" w:ascii="Times New Roman" w:hAnsi="Times New Roman" w:eastAsia="宋体" w:cs="Times New Roman"/>
          <w:color w:val="auto"/>
          <w:kern w:val="2"/>
          <w:sz w:val="24"/>
          <w:szCs w:val="24"/>
          <w:u w:color="000000"/>
        </w:rPr>
        <w:t>，必须加盖</w:t>
      </w:r>
      <w:r>
        <w:rPr>
          <w:rFonts w:hint="eastAsia" w:ascii="Times New Roman" w:hAnsi="Times New Roman" w:eastAsia="宋体" w:cs="Times New Roman"/>
          <w:b/>
          <w:color w:val="auto"/>
          <w:kern w:val="2"/>
          <w:sz w:val="28"/>
          <w:szCs w:val="28"/>
          <w:u w:color="000000"/>
        </w:rPr>
        <w:t>公章</w:t>
      </w:r>
      <w:r>
        <w:rPr>
          <w:rFonts w:hint="eastAsia" w:ascii="Times New Roman" w:hAnsi="Times New Roman" w:eastAsia="宋体" w:cs="Times New Roman"/>
          <w:color w:val="auto"/>
          <w:kern w:val="2"/>
          <w:sz w:val="24"/>
          <w:szCs w:val="24"/>
          <w:u w:color="000000"/>
        </w:rPr>
        <w:t>，且有效期不得短于报价截止日，否则，作无效报价处理。</w:t>
      </w:r>
    </w:p>
    <w:p w14:paraId="7E3CBA49">
      <w:pPr>
        <w:spacing w:before="320" w:after="120" w:line="288" w:lineRule="auto"/>
        <w:ind w:left="0"/>
        <w:jc w:val="both"/>
        <w:outlineLvl w:val="1"/>
        <w:rPr>
          <w:rFonts w:hint="eastAsia" w:ascii="方正小标宋简体" w:hAnsi="方正小标宋简体" w:eastAsia="方正小标宋简体" w:cs="方正小标宋简体"/>
          <w:b w:val="0"/>
          <w:bCs/>
          <w:sz w:val="28"/>
          <w:szCs w:val="32"/>
        </w:rPr>
      </w:pPr>
      <w:r>
        <w:rPr>
          <w:rFonts w:hint="eastAsia" w:ascii="宋体" w:hAnsi="宋体" w:eastAsia="宋体" w:cs="Times New Roman"/>
          <w:color w:val="auto"/>
          <w:kern w:val="2"/>
          <w:sz w:val="28"/>
          <w:szCs w:val="28"/>
          <w:u w:color="000000"/>
        </w:rPr>
        <w:t>附件</w:t>
      </w:r>
      <w:r>
        <w:rPr>
          <w:rFonts w:hint="eastAsia" w:ascii="宋体" w:hAnsi="宋体" w:eastAsia="宋体" w:cs="Times New Roman"/>
          <w:color w:val="auto"/>
          <w:kern w:val="2"/>
          <w:sz w:val="28"/>
          <w:szCs w:val="28"/>
          <w:u w:color="000000"/>
          <w:lang w:val="en-US" w:eastAsia="zh-CN"/>
        </w:rPr>
        <w:t>5</w:t>
      </w:r>
      <w:bookmarkStart w:id="3" w:name="heading_8"/>
      <w:r>
        <w:rPr>
          <w:rFonts w:hint="eastAsia" w:ascii="宋体" w:hAnsi="宋体" w:eastAsia="宋体" w:cs="Times New Roman"/>
          <w:color w:val="auto"/>
          <w:kern w:val="2"/>
          <w:sz w:val="28"/>
          <w:szCs w:val="28"/>
          <w:u w:color="000000"/>
          <w:lang w:val="en-US" w:eastAsia="zh-CN"/>
        </w:rPr>
        <w:t xml:space="preserve">                         </w:t>
      </w:r>
      <w:r>
        <w:rPr>
          <w:rFonts w:hint="eastAsia" w:ascii="方正小标宋简体" w:hAnsi="方正小标宋简体" w:eastAsia="方正小标宋简体" w:cs="方正小标宋简体"/>
          <w:b w:val="0"/>
          <w:bCs/>
          <w:sz w:val="32"/>
          <w:szCs w:val="22"/>
          <w:lang w:val="en-US" w:eastAsia="zh-CN"/>
        </w:rPr>
        <w:t>评分评审因素</w:t>
      </w:r>
      <w:r>
        <w:rPr>
          <w:rFonts w:hint="eastAsia" w:ascii="方正小标宋简体" w:hAnsi="方正小标宋简体" w:eastAsia="方正小标宋简体" w:cs="方正小标宋简体"/>
          <w:b w:val="0"/>
          <w:bCs/>
          <w:sz w:val="32"/>
          <w:szCs w:val="22"/>
        </w:rPr>
        <w:t>表</w:t>
      </w:r>
      <w:bookmarkEnd w:id="3"/>
    </w:p>
    <w:tbl>
      <w:tblPr>
        <w:tblStyle w:val="11"/>
        <w:tblpPr w:leftFromText="180" w:rightFromText="180" w:vertAnchor="text" w:horzAnchor="page" w:tblpX="981" w:tblpY="354"/>
        <w:tblOverlap w:val="never"/>
        <w:tblW w:w="1026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 w:type="dxa"/>
          <w:bottom w:w="0" w:type="dxa"/>
          <w:right w:w="10" w:type="dxa"/>
        </w:tblCellMar>
      </w:tblPr>
      <w:tblGrid>
        <w:gridCol w:w="896"/>
        <w:gridCol w:w="1716"/>
        <w:gridCol w:w="1642"/>
        <w:gridCol w:w="6008"/>
      </w:tblGrid>
      <w:tr w14:paraId="1F49F0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c>
          <w:tcPr>
            <w:tcW w:w="896" w:type="dxa"/>
            <w:tcBorders>
              <w:tl2br w:val="nil"/>
              <w:tr2bl w:val="nil"/>
            </w:tcBorders>
            <w:tcMar>
              <w:top w:w="60" w:type="dxa"/>
              <w:left w:w="120" w:type="dxa"/>
              <w:bottom w:w="30" w:type="dxa"/>
              <w:right w:w="120" w:type="dxa"/>
            </w:tcMar>
          </w:tcPr>
          <w:p w14:paraId="06B4FDA5">
            <w:pPr>
              <w:spacing w:before="120" w:after="120" w:line="288" w:lineRule="auto"/>
              <w:ind w:left="0"/>
              <w:jc w:val="center"/>
              <w:rPr>
                <w:rFonts w:hint="eastAsia" w:ascii="黑体" w:hAnsi="黑体" w:eastAsia="黑体" w:cs="黑体"/>
                <w:b w:val="0"/>
                <w:bCs/>
                <w:sz w:val="24"/>
                <w:szCs w:val="28"/>
              </w:rPr>
            </w:pPr>
            <w:r>
              <w:rPr>
                <w:rFonts w:hint="eastAsia" w:ascii="黑体" w:hAnsi="黑体" w:eastAsia="黑体" w:cs="黑体"/>
                <w:b w:val="0"/>
                <w:bCs/>
                <w:sz w:val="28"/>
                <w:szCs w:val="28"/>
              </w:rPr>
              <w:t>序号</w:t>
            </w:r>
          </w:p>
        </w:tc>
        <w:tc>
          <w:tcPr>
            <w:tcW w:w="1716" w:type="dxa"/>
            <w:tcBorders>
              <w:tl2br w:val="nil"/>
              <w:tr2bl w:val="nil"/>
            </w:tcBorders>
            <w:tcMar>
              <w:top w:w="60" w:type="dxa"/>
              <w:left w:w="120" w:type="dxa"/>
              <w:bottom w:w="30" w:type="dxa"/>
              <w:right w:w="120" w:type="dxa"/>
            </w:tcMar>
          </w:tcPr>
          <w:p w14:paraId="07B73ECF">
            <w:pPr>
              <w:spacing w:before="120" w:after="120" w:line="288" w:lineRule="auto"/>
              <w:ind w:left="0"/>
              <w:jc w:val="center"/>
              <w:rPr>
                <w:rFonts w:hint="eastAsia" w:ascii="黑体" w:hAnsi="黑体" w:eastAsia="黑体" w:cs="黑体"/>
                <w:b w:val="0"/>
                <w:bCs/>
                <w:sz w:val="24"/>
                <w:szCs w:val="28"/>
              </w:rPr>
            </w:pPr>
            <w:r>
              <w:rPr>
                <w:rFonts w:hint="eastAsia" w:ascii="黑体" w:hAnsi="黑体" w:eastAsia="黑体" w:cs="黑体"/>
                <w:b w:val="0"/>
                <w:bCs/>
                <w:sz w:val="28"/>
                <w:szCs w:val="28"/>
              </w:rPr>
              <w:t>评分项目</w:t>
            </w:r>
          </w:p>
        </w:tc>
        <w:tc>
          <w:tcPr>
            <w:tcW w:w="1642" w:type="dxa"/>
            <w:tcBorders>
              <w:tl2br w:val="nil"/>
              <w:tr2bl w:val="nil"/>
            </w:tcBorders>
            <w:tcMar>
              <w:top w:w="60" w:type="dxa"/>
              <w:left w:w="120" w:type="dxa"/>
              <w:bottom w:w="30" w:type="dxa"/>
              <w:right w:w="120" w:type="dxa"/>
            </w:tcMar>
          </w:tcPr>
          <w:p w14:paraId="4B881001">
            <w:pPr>
              <w:spacing w:before="120" w:after="120" w:line="288" w:lineRule="auto"/>
              <w:ind w:left="0"/>
              <w:jc w:val="center"/>
              <w:rPr>
                <w:rFonts w:hint="eastAsia" w:ascii="黑体" w:hAnsi="黑体" w:eastAsia="黑体" w:cs="黑体"/>
                <w:b w:val="0"/>
                <w:bCs/>
                <w:sz w:val="24"/>
                <w:szCs w:val="28"/>
              </w:rPr>
            </w:pPr>
            <w:r>
              <w:rPr>
                <w:rFonts w:hint="eastAsia" w:ascii="黑体" w:hAnsi="黑体" w:eastAsia="黑体" w:cs="黑体"/>
                <w:b w:val="0"/>
                <w:bCs/>
                <w:sz w:val="28"/>
                <w:szCs w:val="28"/>
              </w:rPr>
              <w:t>评分子项</w:t>
            </w:r>
          </w:p>
        </w:tc>
        <w:tc>
          <w:tcPr>
            <w:tcW w:w="6008" w:type="dxa"/>
            <w:tcBorders>
              <w:tl2br w:val="nil"/>
              <w:tr2bl w:val="nil"/>
            </w:tcBorders>
            <w:tcMar>
              <w:top w:w="60" w:type="dxa"/>
              <w:left w:w="120" w:type="dxa"/>
              <w:bottom w:w="30" w:type="dxa"/>
              <w:right w:w="120" w:type="dxa"/>
            </w:tcMar>
          </w:tcPr>
          <w:p w14:paraId="01A6802C">
            <w:pPr>
              <w:spacing w:before="120" w:after="120" w:line="288" w:lineRule="auto"/>
              <w:ind w:left="0"/>
              <w:jc w:val="center"/>
              <w:rPr>
                <w:rFonts w:hint="eastAsia" w:ascii="黑体" w:hAnsi="黑体" w:eastAsia="黑体" w:cs="黑体"/>
                <w:b w:val="0"/>
                <w:bCs/>
                <w:sz w:val="24"/>
                <w:szCs w:val="28"/>
              </w:rPr>
            </w:pPr>
            <w:r>
              <w:rPr>
                <w:rFonts w:hint="eastAsia" w:ascii="黑体" w:hAnsi="黑体" w:eastAsia="黑体" w:cs="黑体"/>
                <w:b w:val="0"/>
                <w:bCs/>
                <w:sz w:val="28"/>
                <w:szCs w:val="28"/>
              </w:rPr>
              <w:t>评分标准</w:t>
            </w:r>
          </w:p>
        </w:tc>
      </w:tr>
      <w:tr w14:paraId="005728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198" w:hRule="atLeast"/>
        </w:trPr>
        <w:tc>
          <w:tcPr>
            <w:tcW w:w="896" w:type="dxa"/>
            <w:tcBorders>
              <w:tl2br w:val="nil"/>
              <w:tr2bl w:val="nil"/>
            </w:tcBorders>
            <w:tcMar>
              <w:top w:w="60" w:type="dxa"/>
              <w:left w:w="120" w:type="dxa"/>
              <w:bottom w:w="30" w:type="dxa"/>
              <w:right w:w="120" w:type="dxa"/>
            </w:tcMar>
          </w:tcPr>
          <w:p w14:paraId="670F45D4">
            <w:pPr>
              <w:spacing w:before="120" w:after="120" w:line="288" w:lineRule="auto"/>
              <w:ind w:left="0"/>
              <w:jc w:val="center"/>
              <w:rPr>
                <w:rFonts w:hint="eastAsia" w:ascii="宋体" w:hAnsi="宋体" w:eastAsia="宋体" w:cs="宋体"/>
              </w:rPr>
            </w:pPr>
            <w:r>
              <w:rPr>
                <w:rFonts w:hint="eastAsia" w:ascii="宋体" w:hAnsi="宋体" w:eastAsia="宋体" w:cs="宋体"/>
                <w:sz w:val="22"/>
              </w:rPr>
              <w:t>1</w:t>
            </w:r>
          </w:p>
        </w:tc>
        <w:tc>
          <w:tcPr>
            <w:tcW w:w="1716" w:type="dxa"/>
            <w:tcBorders>
              <w:tl2br w:val="nil"/>
              <w:tr2bl w:val="nil"/>
            </w:tcBorders>
            <w:tcMar>
              <w:top w:w="60" w:type="dxa"/>
              <w:left w:w="120" w:type="dxa"/>
              <w:bottom w:w="30" w:type="dxa"/>
              <w:right w:w="120" w:type="dxa"/>
            </w:tcMar>
          </w:tcPr>
          <w:p w14:paraId="7AC051E7">
            <w:pPr>
              <w:spacing w:before="120" w:after="120" w:line="288" w:lineRule="auto"/>
              <w:ind w:left="0"/>
              <w:jc w:val="center"/>
              <w:rPr>
                <w:rFonts w:hint="eastAsia" w:ascii="宋体" w:hAnsi="宋体" w:eastAsia="宋体" w:cs="宋体"/>
              </w:rPr>
            </w:pPr>
            <w:r>
              <w:rPr>
                <w:rFonts w:hint="eastAsia" w:ascii="宋体" w:hAnsi="宋体" w:eastAsia="宋体" w:cs="宋体"/>
                <w:sz w:val="22"/>
              </w:rPr>
              <w:t>价格因素</w:t>
            </w:r>
            <w:r>
              <w:rPr>
                <w:rFonts w:hint="eastAsia" w:ascii="宋体" w:hAnsi="宋体" w:eastAsia="宋体" w:cs="宋体"/>
                <w:sz w:val="22"/>
              </w:rPr>
              <w:br w:type="textWrapping"/>
            </w:r>
            <w:r>
              <w:rPr>
                <w:rFonts w:hint="eastAsia" w:ascii="宋体" w:hAnsi="宋体" w:eastAsia="宋体" w:cs="宋体"/>
                <w:sz w:val="22"/>
              </w:rPr>
              <w:t>（30分）</w:t>
            </w:r>
          </w:p>
        </w:tc>
        <w:tc>
          <w:tcPr>
            <w:tcW w:w="1642" w:type="dxa"/>
            <w:tcBorders>
              <w:tl2br w:val="nil"/>
              <w:tr2bl w:val="nil"/>
            </w:tcBorders>
            <w:tcMar>
              <w:top w:w="60" w:type="dxa"/>
              <w:left w:w="120" w:type="dxa"/>
              <w:bottom w:w="30" w:type="dxa"/>
              <w:right w:w="120" w:type="dxa"/>
            </w:tcMar>
          </w:tcPr>
          <w:p w14:paraId="32D86C78">
            <w:pPr>
              <w:spacing w:before="120" w:after="120" w:line="288" w:lineRule="auto"/>
              <w:ind w:left="0"/>
              <w:jc w:val="center"/>
              <w:rPr>
                <w:rFonts w:hint="eastAsia" w:ascii="宋体" w:hAnsi="宋体" w:eastAsia="宋体" w:cs="宋体"/>
              </w:rPr>
            </w:pPr>
            <w:r>
              <w:rPr>
                <w:rFonts w:hint="eastAsia" w:ascii="宋体" w:hAnsi="宋体" w:eastAsia="宋体" w:cs="宋体"/>
                <w:sz w:val="22"/>
              </w:rPr>
              <w:t>报价得分</w:t>
            </w:r>
            <w:r>
              <w:rPr>
                <w:rFonts w:hint="eastAsia" w:ascii="宋体" w:hAnsi="宋体" w:eastAsia="宋体" w:cs="宋体"/>
                <w:sz w:val="22"/>
              </w:rPr>
              <w:br w:type="textWrapping"/>
            </w:r>
            <w:r>
              <w:rPr>
                <w:rFonts w:hint="eastAsia" w:ascii="宋体" w:hAnsi="宋体" w:eastAsia="宋体" w:cs="宋体"/>
                <w:sz w:val="22"/>
              </w:rPr>
              <w:t>（30分）</w:t>
            </w:r>
          </w:p>
        </w:tc>
        <w:tc>
          <w:tcPr>
            <w:tcW w:w="6008" w:type="dxa"/>
            <w:tcBorders>
              <w:tl2br w:val="nil"/>
              <w:tr2bl w:val="nil"/>
            </w:tcBorders>
            <w:tcMar>
              <w:top w:w="60" w:type="dxa"/>
              <w:left w:w="120" w:type="dxa"/>
              <w:bottom w:w="30" w:type="dxa"/>
              <w:right w:w="120" w:type="dxa"/>
            </w:tcMar>
          </w:tcPr>
          <w:p w14:paraId="16AE8FBF">
            <w:pPr>
              <w:keepNext w:val="0"/>
              <w:keepLines w:val="0"/>
              <w:pageBreakBefore w:val="0"/>
              <w:widowControl w:val="0"/>
              <w:kinsoku/>
              <w:wordWrap/>
              <w:overflowPunct/>
              <w:topLinePunct w:val="0"/>
              <w:autoSpaceDE/>
              <w:autoSpaceDN/>
              <w:bidi w:val="0"/>
              <w:adjustRightInd/>
              <w:snapToGrid/>
              <w:spacing w:before="120" w:after="120" w:line="260" w:lineRule="exact"/>
              <w:ind w:left="0"/>
              <w:jc w:val="left"/>
              <w:textAlignment w:val="auto"/>
              <w:rPr>
                <w:rFonts w:hint="eastAsia" w:ascii="宋体" w:hAnsi="宋体" w:eastAsia="宋体" w:cs="宋体"/>
                <w:sz w:val="20"/>
                <w:szCs w:val="22"/>
                <w:lang w:eastAsia="zh-CN"/>
              </w:rPr>
            </w:pPr>
            <w:r>
              <w:rPr>
                <w:rFonts w:hint="eastAsia" w:ascii="宋体" w:hAnsi="宋体" w:eastAsia="宋体" w:cs="宋体"/>
                <w:sz w:val="21"/>
                <w:szCs w:val="22"/>
              </w:rPr>
              <w:t>采用低价优先法：满足询价文件要求且报价最低的为评标基准价，得满分30分。得分计算公式：</w:t>
            </w:r>
            <w:r>
              <w:rPr>
                <w:rFonts w:hint="eastAsia" w:ascii="宋体" w:hAnsi="宋体" w:eastAsia="宋体" w:cs="宋体"/>
                <w:sz w:val="21"/>
                <w:szCs w:val="22"/>
                <w:lang w:val="en-US" w:eastAsia="zh-CN"/>
              </w:rPr>
              <w:t>响应</w:t>
            </w:r>
            <w:r>
              <w:rPr>
                <w:rFonts w:hint="eastAsia" w:ascii="宋体" w:hAnsi="宋体" w:eastAsia="宋体" w:cs="宋体"/>
                <w:sz w:val="21"/>
                <w:szCs w:val="22"/>
              </w:rPr>
              <w:t>报价得分=</w:t>
            </w:r>
            <w:r>
              <w:rPr>
                <w:rFonts w:hint="eastAsia" w:ascii="宋体" w:hAnsi="宋体" w:eastAsia="宋体" w:cs="宋体"/>
                <w:sz w:val="21"/>
                <w:szCs w:val="22"/>
                <w:lang w:eastAsia="zh-CN"/>
              </w:rPr>
              <w:t>（</w:t>
            </w:r>
            <w:r>
              <w:rPr>
                <w:rFonts w:hint="eastAsia" w:ascii="宋体" w:hAnsi="宋体" w:eastAsia="宋体" w:cs="宋体"/>
                <w:sz w:val="21"/>
                <w:szCs w:val="22"/>
              </w:rPr>
              <w:t>评标基准价／</w:t>
            </w:r>
            <w:r>
              <w:rPr>
                <w:rFonts w:hint="eastAsia" w:ascii="宋体" w:hAnsi="宋体" w:eastAsia="宋体" w:cs="宋体"/>
                <w:sz w:val="21"/>
                <w:szCs w:val="22"/>
                <w:lang w:val="en-US" w:eastAsia="zh-CN"/>
              </w:rPr>
              <w:t>响应</w:t>
            </w:r>
            <w:r>
              <w:rPr>
                <w:rFonts w:hint="eastAsia" w:ascii="宋体" w:hAnsi="宋体" w:eastAsia="宋体" w:cs="宋体"/>
                <w:sz w:val="21"/>
                <w:szCs w:val="22"/>
              </w:rPr>
              <w:t>报价</w:t>
            </w:r>
            <w:r>
              <w:rPr>
                <w:rFonts w:hint="eastAsia" w:ascii="宋体" w:hAnsi="宋体" w:eastAsia="宋体" w:cs="宋体"/>
                <w:sz w:val="21"/>
                <w:szCs w:val="22"/>
                <w:lang w:eastAsia="zh-CN"/>
              </w:rPr>
              <w:t>）</w:t>
            </w:r>
            <w:r>
              <w:rPr>
                <w:rFonts w:hint="eastAsia" w:ascii="宋体" w:hAnsi="宋体" w:eastAsia="宋体" w:cs="宋体"/>
                <w:sz w:val="21"/>
                <w:szCs w:val="22"/>
              </w:rPr>
              <w:t>×30。报价超过采购预算的视为无效报价</w:t>
            </w:r>
            <w:r>
              <w:rPr>
                <w:rFonts w:hint="eastAsia" w:ascii="宋体" w:hAnsi="宋体" w:eastAsia="宋体" w:cs="宋体"/>
                <w:sz w:val="21"/>
                <w:szCs w:val="22"/>
                <w:lang w:eastAsia="zh-CN"/>
              </w:rPr>
              <w:t>。</w:t>
            </w:r>
          </w:p>
        </w:tc>
      </w:tr>
      <w:tr w14:paraId="4A2402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312" w:hRule="atLeast"/>
        </w:trPr>
        <w:tc>
          <w:tcPr>
            <w:tcW w:w="896" w:type="dxa"/>
            <w:vMerge w:val="restart"/>
            <w:tcBorders>
              <w:tl2br w:val="nil"/>
              <w:tr2bl w:val="nil"/>
            </w:tcBorders>
            <w:tcMar>
              <w:top w:w="60" w:type="dxa"/>
              <w:left w:w="120" w:type="dxa"/>
              <w:bottom w:w="30" w:type="dxa"/>
              <w:right w:w="120" w:type="dxa"/>
            </w:tcMar>
          </w:tcPr>
          <w:p w14:paraId="6521C490">
            <w:pPr>
              <w:spacing w:before="120" w:after="120" w:line="288" w:lineRule="auto"/>
              <w:ind w:left="0"/>
              <w:jc w:val="center"/>
              <w:rPr>
                <w:rFonts w:hint="eastAsia" w:ascii="宋体" w:hAnsi="宋体" w:eastAsia="宋体" w:cs="宋体"/>
              </w:rPr>
            </w:pPr>
            <w:r>
              <w:rPr>
                <w:rFonts w:hint="eastAsia" w:ascii="宋体" w:hAnsi="宋体" w:eastAsia="宋体" w:cs="宋体"/>
                <w:sz w:val="22"/>
              </w:rPr>
              <w:t>2</w:t>
            </w:r>
          </w:p>
        </w:tc>
        <w:tc>
          <w:tcPr>
            <w:tcW w:w="1716" w:type="dxa"/>
            <w:vMerge w:val="restart"/>
            <w:tcBorders>
              <w:tl2br w:val="nil"/>
              <w:tr2bl w:val="nil"/>
            </w:tcBorders>
            <w:tcMar>
              <w:top w:w="60" w:type="dxa"/>
              <w:left w:w="120" w:type="dxa"/>
              <w:bottom w:w="30" w:type="dxa"/>
              <w:right w:w="120" w:type="dxa"/>
            </w:tcMar>
          </w:tcPr>
          <w:p w14:paraId="57C46111">
            <w:pPr>
              <w:spacing w:before="120" w:after="120" w:line="288" w:lineRule="auto"/>
              <w:ind w:left="0"/>
              <w:jc w:val="center"/>
              <w:rPr>
                <w:rFonts w:hint="eastAsia" w:ascii="宋体" w:hAnsi="宋体" w:eastAsia="宋体" w:cs="宋体"/>
              </w:rPr>
            </w:pPr>
            <w:r>
              <w:rPr>
                <w:rFonts w:hint="eastAsia" w:ascii="宋体" w:hAnsi="宋体" w:eastAsia="宋体" w:cs="宋体"/>
                <w:sz w:val="22"/>
              </w:rPr>
              <w:t>商务因素</w:t>
            </w:r>
            <w:r>
              <w:rPr>
                <w:rFonts w:hint="eastAsia" w:ascii="宋体" w:hAnsi="宋体" w:eastAsia="宋体" w:cs="宋体"/>
                <w:sz w:val="22"/>
              </w:rPr>
              <w:br w:type="textWrapping"/>
            </w:r>
            <w:r>
              <w:rPr>
                <w:rFonts w:hint="eastAsia" w:ascii="宋体" w:hAnsi="宋体" w:eastAsia="宋体" w:cs="宋体"/>
                <w:sz w:val="22"/>
              </w:rPr>
              <w:t>（</w:t>
            </w:r>
            <w:r>
              <w:rPr>
                <w:rFonts w:hint="eastAsia" w:ascii="宋体" w:hAnsi="宋体" w:eastAsia="宋体" w:cs="宋体"/>
                <w:sz w:val="22"/>
                <w:lang w:val="en-US" w:eastAsia="zh-CN"/>
              </w:rPr>
              <w:t>34</w:t>
            </w:r>
            <w:r>
              <w:rPr>
                <w:rFonts w:hint="eastAsia" w:ascii="宋体" w:hAnsi="宋体" w:eastAsia="宋体" w:cs="宋体"/>
                <w:sz w:val="22"/>
              </w:rPr>
              <w:t>分）</w:t>
            </w:r>
          </w:p>
        </w:tc>
        <w:tc>
          <w:tcPr>
            <w:tcW w:w="1642" w:type="dxa"/>
            <w:tcBorders>
              <w:tl2br w:val="nil"/>
              <w:tr2bl w:val="nil"/>
            </w:tcBorders>
            <w:tcMar>
              <w:top w:w="60" w:type="dxa"/>
              <w:left w:w="120" w:type="dxa"/>
              <w:bottom w:w="30" w:type="dxa"/>
              <w:right w:w="120" w:type="dxa"/>
            </w:tcMar>
          </w:tcPr>
          <w:p w14:paraId="7CF87A2E">
            <w:pPr>
              <w:spacing w:before="120" w:after="120" w:line="288" w:lineRule="auto"/>
              <w:ind w:left="0"/>
              <w:jc w:val="center"/>
              <w:rPr>
                <w:rFonts w:hint="eastAsia" w:ascii="宋体" w:hAnsi="宋体" w:eastAsia="宋体" w:cs="宋体"/>
              </w:rPr>
            </w:pPr>
            <w:r>
              <w:rPr>
                <w:rFonts w:hint="eastAsia" w:ascii="宋体" w:hAnsi="宋体" w:eastAsia="宋体" w:cs="宋体"/>
                <w:sz w:val="22"/>
              </w:rPr>
              <w:t>企业实力</w:t>
            </w:r>
            <w:r>
              <w:rPr>
                <w:rFonts w:hint="eastAsia" w:ascii="宋体" w:hAnsi="宋体" w:eastAsia="宋体" w:cs="宋体"/>
                <w:sz w:val="22"/>
              </w:rPr>
              <w:br w:type="textWrapping"/>
            </w:r>
            <w:r>
              <w:rPr>
                <w:rFonts w:hint="eastAsia" w:ascii="宋体" w:hAnsi="宋体" w:eastAsia="宋体" w:cs="宋体"/>
                <w:sz w:val="22"/>
              </w:rPr>
              <w:t>（</w:t>
            </w:r>
            <w:r>
              <w:rPr>
                <w:rFonts w:hint="eastAsia" w:ascii="宋体" w:hAnsi="宋体" w:eastAsia="宋体" w:cs="宋体"/>
                <w:sz w:val="22"/>
                <w:lang w:val="en-US" w:eastAsia="zh-CN"/>
              </w:rPr>
              <w:t>9</w:t>
            </w:r>
            <w:r>
              <w:rPr>
                <w:rFonts w:hint="eastAsia" w:ascii="宋体" w:hAnsi="宋体" w:eastAsia="宋体" w:cs="宋体"/>
                <w:sz w:val="22"/>
              </w:rPr>
              <w:t>分）</w:t>
            </w:r>
          </w:p>
        </w:tc>
        <w:tc>
          <w:tcPr>
            <w:tcW w:w="6008" w:type="dxa"/>
            <w:tcBorders>
              <w:tl2br w:val="nil"/>
              <w:tr2bl w:val="nil"/>
            </w:tcBorders>
            <w:tcMar>
              <w:top w:w="60" w:type="dxa"/>
              <w:left w:w="120" w:type="dxa"/>
              <w:bottom w:w="30" w:type="dxa"/>
              <w:right w:w="120" w:type="dxa"/>
            </w:tcMar>
          </w:tcPr>
          <w:p w14:paraId="0B8DF7B2">
            <w:pPr>
              <w:keepNext w:val="0"/>
              <w:keepLines w:val="0"/>
              <w:pageBreakBefore w:val="0"/>
              <w:widowControl w:val="0"/>
              <w:kinsoku/>
              <w:wordWrap/>
              <w:overflowPunct/>
              <w:topLinePunct w:val="0"/>
              <w:autoSpaceDE/>
              <w:autoSpaceDN/>
              <w:bidi w:val="0"/>
              <w:adjustRightInd/>
              <w:snapToGrid/>
              <w:spacing w:before="120" w:after="120" w:line="26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对同类业绩及项目团队配置进行评审：</w:t>
            </w:r>
            <w:r>
              <w:rPr>
                <w:rFonts w:hint="eastAsia" w:ascii="宋体" w:hAnsi="宋体" w:eastAsia="宋体" w:cs="宋体"/>
                <w:sz w:val="21"/>
                <w:szCs w:val="22"/>
              </w:rPr>
              <w:br w:type="textWrapping"/>
            </w:r>
            <w:r>
              <w:rPr>
                <w:rFonts w:hint="eastAsia" w:ascii="宋体" w:hAnsi="宋体" w:eastAsia="宋体" w:cs="宋体"/>
                <w:sz w:val="21"/>
                <w:szCs w:val="22"/>
              </w:rPr>
              <w:t>1. 2023年至今校园文化或标识标牌类业绩，每项</w:t>
            </w:r>
            <w:r>
              <w:rPr>
                <w:rFonts w:hint="eastAsia" w:ascii="宋体" w:hAnsi="宋体" w:eastAsia="宋体" w:cs="宋体"/>
                <w:sz w:val="21"/>
                <w:szCs w:val="22"/>
                <w:lang w:val="en-US" w:eastAsia="zh-CN"/>
              </w:rPr>
              <w:t>3</w:t>
            </w:r>
            <w:r>
              <w:rPr>
                <w:rFonts w:hint="eastAsia" w:ascii="宋体" w:hAnsi="宋体" w:eastAsia="宋体" w:cs="宋体"/>
                <w:sz w:val="21"/>
                <w:szCs w:val="22"/>
              </w:rPr>
              <w:t>分，满分</w:t>
            </w:r>
            <w:r>
              <w:rPr>
                <w:rFonts w:hint="eastAsia" w:ascii="宋体" w:hAnsi="宋体" w:eastAsia="宋体" w:cs="宋体"/>
                <w:sz w:val="21"/>
                <w:szCs w:val="22"/>
                <w:lang w:val="en-US" w:eastAsia="zh-CN"/>
              </w:rPr>
              <w:t>6</w:t>
            </w:r>
            <w:r>
              <w:rPr>
                <w:rFonts w:hint="eastAsia" w:ascii="宋体" w:hAnsi="宋体" w:eastAsia="宋体" w:cs="宋体"/>
                <w:sz w:val="21"/>
                <w:szCs w:val="22"/>
              </w:rPr>
              <w:t>分</w:t>
            </w:r>
            <w:r>
              <w:rPr>
                <w:rFonts w:hint="eastAsia" w:ascii="宋体" w:hAnsi="宋体" w:eastAsia="宋体" w:cs="宋体"/>
                <w:sz w:val="21"/>
                <w:szCs w:val="22"/>
                <w:lang w:eastAsia="zh-CN"/>
              </w:rPr>
              <w:t>，</w:t>
            </w:r>
            <w:r>
              <w:rPr>
                <w:rFonts w:hint="eastAsia" w:ascii="宋体" w:hAnsi="宋体" w:eastAsia="宋体" w:cs="宋体"/>
                <w:sz w:val="21"/>
                <w:szCs w:val="22"/>
                <w:lang w:val="en-US" w:eastAsia="zh-CN"/>
              </w:rPr>
              <w:t>不提供不得分</w:t>
            </w:r>
            <w:r>
              <w:rPr>
                <w:rFonts w:hint="eastAsia" w:ascii="宋体" w:hAnsi="宋体" w:eastAsia="宋体" w:cs="宋体"/>
                <w:sz w:val="21"/>
                <w:szCs w:val="22"/>
              </w:rPr>
              <w:t>；</w:t>
            </w:r>
          </w:p>
          <w:p w14:paraId="703B7A83">
            <w:pPr>
              <w:keepNext w:val="0"/>
              <w:keepLines w:val="0"/>
              <w:pageBreakBefore w:val="0"/>
              <w:widowControl w:val="0"/>
              <w:kinsoku/>
              <w:wordWrap/>
              <w:overflowPunct/>
              <w:topLinePunct w:val="0"/>
              <w:autoSpaceDE/>
              <w:autoSpaceDN/>
              <w:bidi w:val="0"/>
              <w:adjustRightInd/>
              <w:snapToGrid/>
              <w:spacing w:before="120" w:after="120" w:line="260" w:lineRule="exact"/>
              <w:ind w:left="0"/>
              <w:jc w:val="left"/>
              <w:textAlignment w:val="auto"/>
              <w:rPr>
                <w:rFonts w:hint="eastAsia" w:ascii="宋体" w:hAnsi="宋体" w:eastAsia="宋体" w:cs="宋体"/>
                <w:sz w:val="21"/>
                <w:szCs w:val="22"/>
              </w:rPr>
            </w:pPr>
            <w:r>
              <w:rPr>
                <w:rFonts w:hint="eastAsia" w:ascii="宋体" w:hAnsi="宋体" w:eastAsia="宋体" w:cs="宋体"/>
                <w:b/>
                <w:bCs/>
                <w:color w:val="000000"/>
                <w:sz w:val="20"/>
                <w:szCs w:val="20"/>
                <w:lang w:val="zh-CN"/>
              </w:rPr>
              <w:t>评分依据：</w:t>
            </w:r>
            <w:r>
              <w:rPr>
                <w:rFonts w:hint="eastAsia" w:ascii="宋体" w:hAnsi="宋体" w:eastAsia="宋体" w:cs="宋体"/>
                <w:b/>
                <w:bCs/>
                <w:color w:val="000000"/>
                <w:sz w:val="20"/>
                <w:szCs w:val="20"/>
                <w:lang w:val="en-US" w:eastAsia="zh-CN"/>
              </w:rPr>
              <w:t>响应</w:t>
            </w:r>
            <w:r>
              <w:rPr>
                <w:rFonts w:hint="eastAsia" w:ascii="宋体" w:hAnsi="宋体" w:eastAsia="宋体" w:cs="宋体"/>
                <w:b/>
                <w:bCs/>
                <w:color w:val="000000"/>
                <w:sz w:val="20"/>
                <w:szCs w:val="20"/>
                <w:lang w:val="zh-CN"/>
              </w:rPr>
              <w:t>文件中加盖</w:t>
            </w:r>
            <w:r>
              <w:rPr>
                <w:rFonts w:hint="eastAsia" w:ascii="宋体" w:hAnsi="宋体" w:eastAsia="宋体" w:cs="宋体"/>
                <w:b/>
                <w:bCs/>
                <w:color w:val="000000"/>
                <w:sz w:val="20"/>
                <w:szCs w:val="20"/>
                <w:lang w:val="en-US" w:eastAsia="zh-CN"/>
              </w:rPr>
              <w:t>响应供应商</w:t>
            </w:r>
            <w:r>
              <w:rPr>
                <w:rFonts w:hint="eastAsia" w:ascii="宋体" w:hAnsi="宋体" w:eastAsia="宋体" w:cs="宋体"/>
                <w:b/>
                <w:bCs/>
                <w:color w:val="000000"/>
                <w:sz w:val="20"/>
                <w:szCs w:val="20"/>
                <w:lang w:val="zh-CN"/>
              </w:rPr>
              <w:t>公章的合同或中标</w:t>
            </w:r>
            <w:r>
              <w:rPr>
                <w:rFonts w:hint="eastAsia" w:ascii="宋体" w:hAnsi="宋体" w:eastAsia="宋体" w:cs="宋体"/>
                <w:b/>
                <w:bCs/>
                <w:color w:val="000000"/>
                <w:sz w:val="20"/>
                <w:szCs w:val="20"/>
                <w:lang w:val="en-US" w:eastAsia="zh-CN"/>
              </w:rPr>
              <w:t>/成交</w:t>
            </w:r>
            <w:r>
              <w:rPr>
                <w:rFonts w:hint="eastAsia" w:ascii="宋体" w:hAnsi="宋体" w:eastAsia="宋体" w:cs="宋体"/>
                <w:b/>
                <w:bCs/>
                <w:color w:val="000000"/>
                <w:sz w:val="20"/>
                <w:szCs w:val="20"/>
                <w:lang w:val="zh-CN"/>
              </w:rPr>
              <w:t>通知书复印件</w:t>
            </w:r>
            <w:r>
              <w:rPr>
                <w:rFonts w:hint="eastAsia" w:ascii="宋体" w:hAnsi="宋体" w:eastAsia="宋体" w:cs="宋体"/>
                <w:sz w:val="21"/>
                <w:szCs w:val="22"/>
              </w:rPr>
              <w:br w:type="textWrapping"/>
            </w:r>
          </w:p>
          <w:p w14:paraId="2C9F4124">
            <w:pPr>
              <w:keepNext w:val="0"/>
              <w:keepLines w:val="0"/>
              <w:pageBreakBefore w:val="0"/>
              <w:widowControl w:val="0"/>
              <w:kinsoku/>
              <w:wordWrap/>
              <w:overflowPunct/>
              <w:topLinePunct w:val="0"/>
              <w:autoSpaceDE/>
              <w:autoSpaceDN/>
              <w:bidi w:val="0"/>
              <w:adjustRightInd/>
              <w:snapToGrid/>
              <w:spacing w:before="120" w:after="120" w:line="260" w:lineRule="exact"/>
              <w:ind w:left="0"/>
              <w:jc w:val="left"/>
              <w:textAlignment w:val="auto"/>
              <w:rPr>
                <w:rFonts w:hint="eastAsia" w:ascii="宋体" w:hAnsi="宋体" w:eastAsia="宋体" w:cs="宋体"/>
                <w:sz w:val="20"/>
                <w:szCs w:val="22"/>
              </w:rPr>
            </w:pPr>
            <w:r>
              <w:rPr>
                <w:rFonts w:hint="eastAsia" w:ascii="宋体" w:hAnsi="宋体" w:eastAsia="宋体" w:cs="宋体"/>
                <w:sz w:val="21"/>
                <w:szCs w:val="22"/>
              </w:rPr>
              <w:t>2. 配备项目负责人、专属设计师、专职安全员且资质达标的得3分，缺一项扣1分</w:t>
            </w:r>
            <w:r>
              <w:rPr>
                <w:rFonts w:hint="eastAsia" w:ascii="宋体" w:hAnsi="宋体" w:eastAsia="宋体" w:cs="宋体"/>
                <w:sz w:val="21"/>
                <w:szCs w:val="22"/>
                <w:lang w:eastAsia="zh-CN"/>
              </w:rPr>
              <w:t>，</w:t>
            </w:r>
            <w:r>
              <w:rPr>
                <w:rFonts w:hint="eastAsia" w:ascii="宋体" w:hAnsi="宋体" w:eastAsia="宋体" w:cs="宋体"/>
                <w:sz w:val="21"/>
                <w:szCs w:val="22"/>
                <w:lang w:val="en-US" w:eastAsia="zh-CN"/>
              </w:rPr>
              <w:t>不提供不得分</w:t>
            </w:r>
            <w:r>
              <w:rPr>
                <w:rFonts w:hint="eastAsia" w:ascii="宋体" w:hAnsi="宋体" w:eastAsia="宋体" w:cs="宋体"/>
                <w:sz w:val="21"/>
                <w:szCs w:val="22"/>
              </w:rPr>
              <w:t>。</w:t>
            </w:r>
          </w:p>
        </w:tc>
      </w:tr>
      <w:tr w14:paraId="139E41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2289" w:hRule="atLeast"/>
        </w:trPr>
        <w:tc>
          <w:tcPr>
            <w:tcW w:w="896" w:type="dxa"/>
            <w:vMerge w:val="continue"/>
            <w:tcBorders>
              <w:tl2br w:val="nil"/>
              <w:tr2bl w:val="nil"/>
            </w:tcBorders>
            <w:tcMar>
              <w:top w:w="60" w:type="dxa"/>
              <w:left w:w="120" w:type="dxa"/>
              <w:bottom w:w="30" w:type="dxa"/>
              <w:right w:w="120" w:type="dxa"/>
            </w:tcMar>
          </w:tcPr>
          <w:p w14:paraId="7735A938">
            <w:pPr>
              <w:spacing w:before="120" w:after="120" w:line="288" w:lineRule="auto"/>
              <w:ind w:left="0"/>
              <w:jc w:val="center"/>
              <w:rPr>
                <w:rFonts w:hint="eastAsia" w:ascii="宋体" w:hAnsi="宋体" w:eastAsia="宋体" w:cs="宋体"/>
              </w:rPr>
            </w:pPr>
          </w:p>
        </w:tc>
        <w:tc>
          <w:tcPr>
            <w:tcW w:w="1716" w:type="dxa"/>
            <w:vMerge w:val="continue"/>
            <w:tcBorders>
              <w:tl2br w:val="nil"/>
              <w:tr2bl w:val="nil"/>
            </w:tcBorders>
            <w:tcMar>
              <w:top w:w="60" w:type="dxa"/>
              <w:left w:w="120" w:type="dxa"/>
              <w:bottom w:w="30" w:type="dxa"/>
              <w:right w:w="120" w:type="dxa"/>
            </w:tcMar>
          </w:tcPr>
          <w:p w14:paraId="79EA5D74">
            <w:pPr>
              <w:spacing w:before="120" w:after="120" w:line="288" w:lineRule="auto"/>
              <w:ind w:left="0"/>
              <w:jc w:val="center"/>
              <w:rPr>
                <w:rFonts w:hint="eastAsia" w:ascii="宋体" w:hAnsi="宋体" w:eastAsia="宋体" w:cs="宋体"/>
              </w:rPr>
            </w:pPr>
          </w:p>
        </w:tc>
        <w:tc>
          <w:tcPr>
            <w:tcW w:w="1642" w:type="dxa"/>
            <w:tcBorders>
              <w:tl2br w:val="nil"/>
              <w:tr2bl w:val="nil"/>
            </w:tcBorders>
            <w:tcMar>
              <w:top w:w="60" w:type="dxa"/>
              <w:left w:w="120" w:type="dxa"/>
              <w:bottom w:w="30" w:type="dxa"/>
              <w:right w:w="120" w:type="dxa"/>
            </w:tcMar>
          </w:tcPr>
          <w:p w14:paraId="135841D9">
            <w:pPr>
              <w:spacing w:before="120" w:after="120" w:line="288" w:lineRule="auto"/>
              <w:ind w:left="0"/>
              <w:jc w:val="center"/>
              <w:rPr>
                <w:rFonts w:hint="eastAsia" w:ascii="宋体" w:hAnsi="宋体" w:eastAsia="宋体" w:cs="宋体"/>
              </w:rPr>
            </w:pPr>
            <w:r>
              <w:rPr>
                <w:rFonts w:hint="eastAsia" w:ascii="宋体" w:hAnsi="宋体" w:eastAsia="宋体" w:cs="宋体"/>
                <w:sz w:val="22"/>
              </w:rPr>
              <w:t>质保与</w:t>
            </w:r>
            <w:r>
              <w:rPr>
                <w:rFonts w:hint="eastAsia" w:ascii="宋体" w:hAnsi="宋体" w:eastAsia="宋体" w:cs="宋体"/>
                <w:sz w:val="22"/>
                <w:lang w:val="en-US" w:eastAsia="zh-CN"/>
              </w:rPr>
              <w:t>承诺</w:t>
            </w:r>
            <w:r>
              <w:rPr>
                <w:rFonts w:hint="eastAsia" w:ascii="宋体" w:hAnsi="宋体" w:eastAsia="宋体" w:cs="宋体"/>
                <w:sz w:val="22"/>
              </w:rPr>
              <w:br w:type="textWrapping"/>
            </w:r>
            <w:r>
              <w:rPr>
                <w:rFonts w:hint="eastAsia" w:ascii="宋体" w:hAnsi="宋体" w:eastAsia="宋体" w:cs="宋体"/>
                <w:sz w:val="22"/>
              </w:rPr>
              <w:t>（</w:t>
            </w:r>
            <w:r>
              <w:rPr>
                <w:rFonts w:hint="eastAsia" w:ascii="宋体" w:hAnsi="宋体" w:eastAsia="宋体" w:cs="宋体"/>
                <w:sz w:val="22"/>
                <w:lang w:val="en-US" w:eastAsia="zh-CN"/>
              </w:rPr>
              <w:t>19</w:t>
            </w:r>
            <w:r>
              <w:rPr>
                <w:rFonts w:hint="eastAsia" w:ascii="宋体" w:hAnsi="宋体" w:eastAsia="宋体" w:cs="宋体"/>
                <w:sz w:val="22"/>
              </w:rPr>
              <w:t>分）</w:t>
            </w:r>
          </w:p>
        </w:tc>
        <w:tc>
          <w:tcPr>
            <w:tcW w:w="6008" w:type="dxa"/>
            <w:tcBorders>
              <w:tl2br w:val="nil"/>
              <w:tr2bl w:val="nil"/>
            </w:tcBorders>
            <w:tcMar>
              <w:top w:w="60" w:type="dxa"/>
              <w:left w:w="120" w:type="dxa"/>
              <w:bottom w:w="30" w:type="dxa"/>
              <w:right w:w="120" w:type="dxa"/>
            </w:tcMar>
          </w:tcPr>
          <w:p w14:paraId="67DBB5F0">
            <w:pPr>
              <w:keepNext w:val="0"/>
              <w:keepLines w:val="0"/>
              <w:pageBreakBefore w:val="0"/>
              <w:widowControl w:val="0"/>
              <w:kinsoku/>
              <w:wordWrap/>
              <w:overflowPunct/>
              <w:topLinePunct w:val="0"/>
              <w:autoSpaceDE/>
              <w:autoSpaceDN/>
              <w:bidi w:val="0"/>
              <w:adjustRightInd/>
              <w:snapToGrid/>
              <w:spacing w:before="120" w:after="120" w:line="26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对质保期限及售后服务进行评审：</w:t>
            </w:r>
            <w:r>
              <w:rPr>
                <w:rFonts w:hint="eastAsia" w:ascii="宋体" w:hAnsi="宋体" w:eastAsia="宋体" w:cs="宋体"/>
                <w:sz w:val="21"/>
                <w:szCs w:val="22"/>
              </w:rPr>
              <w:br w:type="textWrapping"/>
            </w:r>
            <w:r>
              <w:rPr>
                <w:rFonts w:hint="eastAsia" w:ascii="宋体" w:hAnsi="宋体" w:eastAsia="宋体" w:cs="宋体"/>
                <w:sz w:val="21"/>
                <w:szCs w:val="22"/>
              </w:rPr>
              <w:t>1. 基础1年质保上每延长6个月</w:t>
            </w:r>
            <w:r>
              <w:rPr>
                <w:rFonts w:hint="eastAsia" w:ascii="宋体" w:hAnsi="宋体" w:eastAsia="宋体" w:cs="宋体"/>
                <w:sz w:val="21"/>
                <w:szCs w:val="22"/>
                <w:lang w:val="en-US" w:eastAsia="zh-CN"/>
              </w:rPr>
              <w:t>得3</w:t>
            </w:r>
            <w:r>
              <w:rPr>
                <w:rFonts w:hint="eastAsia" w:ascii="宋体" w:hAnsi="宋体" w:eastAsia="宋体" w:cs="宋体"/>
                <w:sz w:val="21"/>
                <w:szCs w:val="22"/>
              </w:rPr>
              <w:t>分，满分</w:t>
            </w:r>
            <w:r>
              <w:rPr>
                <w:rFonts w:hint="eastAsia" w:ascii="宋体" w:hAnsi="宋体" w:eastAsia="宋体" w:cs="宋体"/>
                <w:sz w:val="21"/>
                <w:szCs w:val="22"/>
                <w:lang w:val="en-US" w:eastAsia="zh-CN"/>
              </w:rPr>
              <w:t>9</w:t>
            </w:r>
            <w:r>
              <w:rPr>
                <w:rFonts w:hint="eastAsia" w:ascii="宋体" w:hAnsi="宋体" w:eastAsia="宋体" w:cs="宋体"/>
                <w:sz w:val="21"/>
                <w:szCs w:val="22"/>
              </w:rPr>
              <w:t>分；</w:t>
            </w:r>
            <w:r>
              <w:rPr>
                <w:rFonts w:hint="eastAsia" w:ascii="宋体" w:hAnsi="宋体" w:eastAsia="宋体" w:cs="宋体"/>
                <w:sz w:val="21"/>
                <w:szCs w:val="22"/>
              </w:rPr>
              <w:br w:type="textWrapping"/>
            </w:r>
            <w:r>
              <w:rPr>
                <w:rFonts w:hint="eastAsia" w:ascii="宋体" w:hAnsi="宋体" w:eastAsia="宋体" w:cs="宋体"/>
                <w:sz w:val="21"/>
                <w:szCs w:val="22"/>
              </w:rPr>
              <w:t>2. 有7×24小时售后渠道、24小时响应/48小时到场、定期巡检的得3分，缺一项扣1分。</w:t>
            </w:r>
          </w:p>
          <w:p w14:paraId="145359F0">
            <w:pPr>
              <w:keepNext w:val="0"/>
              <w:keepLines w:val="0"/>
              <w:pageBreakBefore w:val="0"/>
              <w:widowControl w:val="0"/>
              <w:kinsoku/>
              <w:wordWrap/>
              <w:overflowPunct/>
              <w:topLinePunct w:val="0"/>
              <w:autoSpaceDE/>
              <w:autoSpaceDN/>
              <w:bidi w:val="0"/>
              <w:adjustRightInd/>
              <w:snapToGrid/>
              <w:spacing w:before="120" w:after="120" w:line="26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lang w:val="en-US" w:eastAsia="zh-CN"/>
              </w:rPr>
              <w:t>3</w:t>
            </w:r>
            <w:r>
              <w:rPr>
                <w:rFonts w:hint="eastAsia" w:ascii="宋体" w:hAnsi="宋体" w:eastAsia="宋体" w:cs="宋体"/>
                <w:sz w:val="21"/>
                <w:szCs w:val="22"/>
              </w:rPr>
              <w:t>. 承诺材料环保达标并提供证明的得</w:t>
            </w:r>
            <w:r>
              <w:rPr>
                <w:rFonts w:hint="eastAsia" w:ascii="宋体" w:hAnsi="宋体" w:eastAsia="宋体" w:cs="宋体"/>
                <w:sz w:val="21"/>
                <w:szCs w:val="22"/>
                <w:lang w:val="en-US" w:eastAsia="zh-CN"/>
              </w:rPr>
              <w:t>3</w:t>
            </w:r>
            <w:r>
              <w:rPr>
                <w:rFonts w:hint="eastAsia" w:ascii="宋体" w:hAnsi="宋体" w:eastAsia="宋体" w:cs="宋体"/>
                <w:sz w:val="21"/>
                <w:szCs w:val="22"/>
              </w:rPr>
              <w:t>分；</w:t>
            </w:r>
            <w:r>
              <w:rPr>
                <w:rFonts w:hint="eastAsia" w:ascii="宋体" w:hAnsi="宋体" w:eastAsia="宋体" w:cs="宋体"/>
                <w:sz w:val="21"/>
                <w:szCs w:val="22"/>
              </w:rPr>
              <w:br w:type="textWrapping"/>
            </w:r>
            <w:r>
              <w:rPr>
                <w:rFonts w:hint="eastAsia" w:ascii="宋体" w:hAnsi="宋体" w:eastAsia="宋体" w:cs="宋体"/>
                <w:sz w:val="21"/>
                <w:szCs w:val="22"/>
                <w:lang w:val="en-US" w:eastAsia="zh-CN"/>
              </w:rPr>
              <w:t>4</w:t>
            </w:r>
            <w:r>
              <w:rPr>
                <w:rFonts w:hint="eastAsia" w:ascii="宋体" w:hAnsi="宋体" w:eastAsia="宋体" w:cs="宋体"/>
                <w:sz w:val="21"/>
                <w:szCs w:val="22"/>
              </w:rPr>
              <w:t>. 按期完工、质量违约、人员到位等承诺，每项</w:t>
            </w:r>
            <w:r>
              <w:rPr>
                <w:rFonts w:hint="eastAsia" w:ascii="宋体" w:hAnsi="宋体" w:eastAsia="宋体" w:cs="宋体"/>
                <w:sz w:val="21"/>
                <w:szCs w:val="22"/>
                <w:lang w:val="en-US" w:eastAsia="zh-CN"/>
              </w:rPr>
              <w:t>2</w:t>
            </w:r>
            <w:r>
              <w:rPr>
                <w:rFonts w:hint="eastAsia" w:ascii="宋体" w:hAnsi="宋体" w:eastAsia="宋体" w:cs="宋体"/>
                <w:sz w:val="21"/>
                <w:szCs w:val="22"/>
              </w:rPr>
              <w:t>分，满分</w:t>
            </w:r>
            <w:r>
              <w:rPr>
                <w:rFonts w:hint="eastAsia" w:ascii="宋体" w:hAnsi="宋体" w:eastAsia="宋体" w:cs="宋体"/>
                <w:sz w:val="21"/>
                <w:szCs w:val="22"/>
                <w:lang w:val="en-US" w:eastAsia="zh-CN"/>
              </w:rPr>
              <w:t>4</w:t>
            </w:r>
            <w:r>
              <w:rPr>
                <w:rFonts w:hint="eastAsia" w:ascii="宋体" w:hAnsi="宋体" w:eastAsia="宋体" w:cs="宋体"/>
                <w:sz w:val="21"/>
                <w:szCs w:val="22"/>
              </w:rPr>
              <w:t>分；</w:t>
            </w:r>
            <w:r>
              <w:rPr>
                <w:rFonts w:hint="eastAsia" w:ascii="宋体" w:hAnsi="宋体" w:eastAsia="宋体" w:cs="宋体"/>
                <w:sz w:val="21"/>
                <w:szCs w:val="22"/>
              </w:rPr>
              <w:br w:type="textWrapping"/>
            </w:r>
          </w:p>
        </w:tc>
      </w:tr>
      <w:tr w14:paraId="2A0C12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029" w:hRule="atLeast"/>
        </w:trPr>
        <w:tc>
          <w:tcPr>
            <w:tcW w:w="896" w:type="dxa"/>
            <w:vMerge w:val="continue"/>
            <w:tcBorders>
              <w:tl2br w:val="nil"/>
              <w:tr2bl w:val="nil"/>
            </w:tcBorders>
            <w:tcMar>
              <w:top w:w="60" w:type="dxa"/>
              <w:left w:w="120" w:type="dxa"/>
              <w:bottom w:w="30" w:type="dxa"/>
              <w:right w:w="120" w:type="dxa"/>
            </w:tcMar>
          </w:tcPr>
          <w:p w14:paraId="603E7725">
            <w:pPr>
              <w:spacing w:before="120" w:after="120" w:line="288" w:lineRule="auto"/>
              <w:ind w:left="0"/>
              <w:jc w:val="center"/>
              <w:rPr>
                <w:rFonts w:hint="eastAsia" w:ascii="宋体" w:hAnsi="宋体" w:eastAsia="宋体" w:cs="宋体"/>
              </w:rPr>
            </w:pPr>
          </w:p>
        </w:tc>
        <w:tc>
          <w:tcPr>
            <w:tcW w:w="1716" w:type="dxa"/>
            <w:vMerge w:val="continue"/>
            <w:tcBorders>
              <w:tl2br w:val="nil"/>
              <w:tr2bl w:val="nil"/>
            </w:tcBorders>
            <w:tcMar>
              <w:top w:w="60" w:type="dxa"/>
              <w:left w:w="120" w:type="dxa"/>
              <w:bottom w:w="30" w:type="dxa"/>
              <w:right w:w="120" w:type="dxa"/>
            </w:tcMar>
          </w:tcPr>
          <w:p w14:paraId="3282B999">
            <w:pPr>
              <w:spacing w:before="120" w:after="120" w:line="288" w:lineRule="auto"/>
              <w:ind w:left="0"/>
              <w:jc w:val="center"/>
              <w:rPr>
                <w:rFonts w:hint="eastAsia" w:ascii="宋体" w:hAnsi="宋体" w:eastAsia="宋体" w:cs="宋体"/>
              </w:rPr>
            </w:pPr>
          </w:p>
        </w:tc>
        <w:tc>
          <w:tcPr>
            <w:tcW w:w="1642" w:type="dxa"/>
            <w:tcBorders>
              <w:tl2br w:val="nil"/>
              <w:tr2bl w:val="nil"/>
            </w:tcBorders>
            <w:tcMar>
              <w:top w:w="60" w:type="dxa"/>
              <w:left w:w="120" w:type="dxa"/>
              <w:bottom w:w="30" w:type="dxa"/>
              <w:right w:w="120" w:type="dxa"/>
            </w:tcMar>
          </w:tcPr>
          <w:p w14:paraId="59A38F51">
            <w:pPr>
              <w:spacing w:before="120" w:after="120" w:line="288" w:lineRule="auto"/>
              <w:ind w:left="0"/>
              <w:jc w:val="center"/>
              <w:rPr>
                <w:rFonts w:hint="eastAsia" w:ascii="宋体" w:hAnsi="宋体" w:eastAsia="宋体" w:cs="宋体"/>
              </w:rPr>
            </w:pPr>
            <w:r>
              <w:rPr>
                <w:rFonts w:hint="eastAsia" w:ascii="宋体" w:hAnsi="宋体" w:eastAsia="宋体" w:cs="宋体"/>
                <w:sz w:val="22"/>
              </w:rPr>
              <w:t>优惠条件</w:t>
            </w:r>
            <w:r>
              <w:rPr>
                <w:rFonts w:hint="eastAsia" w:ascii="宋体" w:hAnsi="宋体" w:eastAsia="宋体" w:cs="宋体"/>
                <w:sz w:val="22"/>
              </w:rPr>
              <w:br w:type="textWrapping"/>
            </w:r>
            <w:r>
              <w:rPr>
                <w:rFonts w:hint="eastAsia" w:ascii="宋体" w:hAnsi="宋体" w:eastAsia="宋体" w:cs="宋体"/>
                <w:sz w:val="22"/>
              </w:rPr>
              <w:t>（</w:t>
            </w:r>
            <w:r>
              <w:rPr>
                <w:rFonts w:hint="eastAsia" w:ascii="宋体" w:hAnsi="宋体" w:eastAsia="宋体" w:cs="宋体"/>
                <w:sz w:val="22"/>
                <w:lang w:val="en-US" w:eastAsia="zh-CN"/>
              </w:rPr>
              <w:t>6</w:t>
            </w:r>
            <w:r>
              <w:rPr>
                <w:rFonts w:hint="eastAsia" w:ascii="宋体" w:hAnsi="宋体" w:eastAsia="宋体" w:cs="宋体"/>
                <w:sz w:val="22"/>
              </w:rPr>
              <w:t>分）</w:t>
            </w:r>
          </w:p>
        </w:tc>
        <w:tc>
          <w:tcPr>
            <w:tcW w:w="6008" w:type="dxa"/>
            <w:tcBorders>
              <w:tl2br w:val="nil"/>
              <w:tr2bl w:val="nil"/>
            </w:tcBorders>
            <w:tcMar>
              <w:top w:w="60" w:type="dxa"/>
              <w:left w:w="120" w:type="dxa"/>
              <w:bottom w:w="30" w:type="dxa"/>
              <w:right w:w="120" w:type="dxa"/>
            </w:tcMar>
          </w:tcPr>
          <w:p w14:paraId="27BB2C63">
            <w:pPr>
              <w:keepNext w:val="0"/>
              <w:keepLines w:val="0"/>
              <w:pageBreakBefore w:val="0"/>
              <w:widowControl w:val="0"/>
              <w:kinsoku/>
              <w:wordWrap/>
              <w:overflowPunct/>
              <w:topLinePunct w:val="0"/>
              <w:autoSpaceDE/>
              <w:autoSpaceDN/>
              <w:bidi w:val="0"/>
              <w:adjustRightInd/>
              <w:snapToGrid/>
              <w:spacing w:before="120" w:after="120" w:line="260" w:lineRule="exact"/>
              <w:ind w:left="0"/>
              <w:jc w:val="left"/>
              <w:textAlignment w:val="auto"/>
              <w:rPr>
                <w:rFonts w:hint="eastAsia" w:ascii="宋体" w:hAnsi="宋体" w:eastAsia="宋体" w:cs="宋体"/>
                <w:sz w:val="20"/>
                <w:szCs w:val="22"/>
              </w:rPr>
            </w:pPr>
            <w:r>
              <w:rPr>
                <w:rFonts w:hint="eastAsia" w:ascii="宋体" w:hAnsi="宋体" w:eastAsia="宋体" w:cs="宋体"/>
                <w:sz w:val="21"/>
                <w:szCs w:val="22"/>
              </w:rPr>
              <w:t>提出采购人可接受的实质性优惠条件（如免费增补标识、赠送维护物料等），每提供1项有效优惠得</w:t>
            </w:r>
            <w:r>
              <w:rPr>
                <w:rFonts w:hint="eastAsia" w:ascii="宋体" w:hAnsi="宋体" w:eastAsia="宋体" w:cs="宋体"/>
                <w:sz w:val="21"/>
                <w:szCs w:val="22"/>
                <w:lang w:val="en-US" w:eastAsia="zh-CN"/>
              </w:rPr>
              <w:t>2</w:t>
            </w:r>
            <w:r>
              <w:rPr>
                <w:rFonts w:hint="eastAsia" w:ascii="宋体" w:hAnsi="宋体" w:eastAsia="宋体" w:cs="宋体"/>
                <w:sz w:val="21"/>
                <w:szCs w:val="22"/>
              </w:rPr>
              <w:t>分，满分</w:t>
            </w:r>
            <w:r>
              <w:rPr>
                <w:rFonts w:hint="eastAsia" w:ascii="宋体" w:hAnsi="宋体" w:eastAsia="宋体" w:cs="宋体"/>
                <w:sz w:val="21"/>
                <w:szCs w:val="22"/>
                <w:lang w:val="en-US" w:eastAsia="zh-CN"/>
              </w:rPr>
              <w:t>6</w:t>
            </w:r>
            <w:r>
              <w:rPr>
                <w:rFonts w:hint="eastAsia" w:ascii="宋体" w:hAnsi="宋体" w:eastAsia="宋体" w:cs="宋体"/>
                <w:sz w:val="21"/>
                <w:szCs w:val="22"/>
              </w:rPr>
              <w:t>分。</w:t>
            </w:r>
          </w:p>
        </w:tc>
      </w:tr>
      <w:tr w14:paraId="6D255A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c>
          <w:tcPr>
            <w:tcW w:w="896" w:type="dxa"/>
            <w:vMerge w:val="restart"/>
            <w:tcBorders>
              <w:tl2br w:val="nil"/>
              <w:tr2bl w:val="nil"/>
            </w:tcBorders>
            <w:tcMar>
              <w:top w:w="60" w:type="dxa"/>
              <w:left w:w="120" w:type="dxa"/>
              <w:bottom w:w="30" w:type="dxa"/>
              <w:right w:w="120" w:type="dxa"/>
            </w:tcMar>
          </w:tcPr>
          <w:p w14:paraId="02221B38">
            <w:pPr>
              <w:spacing w:before="120" w:after="120" w:line="288" w:lineRule="auto"/>
              <w:ind w:left="0"/>
              <w:jc w:val="center"/>
              <w:rPr>
                <w:rFonts w:hint="eastAsia" w:ascii="宋体" w:hAnsi="宋体" w:eastAsia="宋体" w:cs="宋体"/>
              </w:rPr>
            </w:pPr>
            <w:r>
              <w:rPr>
                <w:rFonts w:hint="eastAsia" w:ascii="宋体" w:hAnsi="宋体" w:eastAsia="宋体" w:cs="宋体"/>
                <w:sz w:val="22"/>
              </w:rPr>
              <w:t>3</w:t>
            </w:r>
          </w:p>
        </w:tc>
        <w:tc>
          <w:tcPr>
            <w:tcW w:w="1716" w:type="dxa"/>
            <w:vMerge w:val="restart"/>
            <w:tcBorders>
              <w:tl2br w:val="nil"/>
              <w:tr2bl w:val="nil"/>
            </w:tcBorders>
            <w:tcMar>
              <w:top w:w="60" w:type="dxa"/>
              <w:left w:w="120" w:type="dxa"/>
              <w:bottom w:w="30" w:type="dxa"/>
              <w:right w:w="120" w:type="dxa"/>
            </w:tcMar>
          </w:tcPr>
          <w:p w14:paraId="4EDA8800">
            <w:pPr>
              <w:spacing w:before="120" w:after="120" w:line="288" w:lineRule="auto"/>
              <w:ind w:left="0"/>
              <w:jc w:val="center"/>
              <w:rPr>
                <w:rFonts w:hint="eastAsia" w:ascii="宋体" w:hAnsi="宋体" w:eastAsia="宋体" w:cs="宋体"/>
              </w:rPr>
            </w:pPr>
            <w:r>
              <w:rPr>
                <w:rFonts w:hint="eastAsia" w:ascii="宋体" w:hAnsi="宋体" w:eastAsia="宋体" w:cs="宋体"/>
                <w:sz w:val="22"/>
              </w:rPr>
              <w:t>技术因素</w:t>
            </w:r>
            <w:r>
              <w:rPr>
                <w:rFonts w:hint="eastAsia" w:ascii="宋体" w:hAnsi="宋体" w:eastAsia="宋体" w:cs="宋体"/>
                <w:sz w:val="22"/>
              </w:rPr>
              <w:br w:type="textWrapping"/>
            </w:r>
            <w:r>
              <w:rPr>
                <w:rFonts w:hint="eastAsia" w:ascii="宋体" w:hAnsi="宋体" w:eastAsia="宋体" w:cs="宋体"/>
                <w:sz w:val="22"/>
              </w:rPr>
              <w:t>（</w:t>
            </w:r>
            <w:r>
              <w:rPr>
                <w:rFonts w:hint="eastAsia" w:ascii="宋体" w:hAnsi="宋体" w:eastAsia="宋体" w:cs="宋体"/>
                <w:sz w:val="22"/>
                <w:lang w:val="en-US" w:eastAsia="zh-CN"/>
              </w:rPr>
              <w:t>36</w:t>
            </w:r>
            <w:r>
              <w:rPr>
                <w:rFonts w:hint="eastAsia" w:ascii="宋体" w:hAnsi="宋体" w:eastAsia="宋体" w:cs="宋体"/>
                <w:sz w:val="22"/>
              </w:rPr>
              <w:t>分）</w:t>
            </w:r>
          </w:p>
        </w:tc>
        <w:tc>
          <w:tcPr>
            <w:tcW w:w="1642" w:type="dxa"/>
            <w:tcBorders>
              <w:tl2br w:val="nil"/>
              <w:tr2bl w:val="nil"/>
            </w:tcBorders>
            <w:tcMar>
              <w:top w:w="60" w:type="dxa"/>
              <w:left w:w="120" w:type="dxa"/>
              <w:bottom w:w="30" w:type="dxa"/>
              <w:right w:w="120" w:type="dxa"/>
            </w:tcMar>
          </w:tcPr>
          <w:p w14:paraId="5E1849A9">
            <w:pPr>
              <w:spacing w:before="120" w:after="120" w:line="288" w:lineRule="auto"/>
              <w:ind w:left="0"/>
              <w:jc w:val="center"/>
              <w:rPr>
                <w:rFonts w:hint="eastAsia" w:ascii="宋体" w:hAnsi="宋体" w:eastAsia="宋体" w:cs="宋体"/>
              </w:rPr>
            </w:pPr>
            <w:r>
              <w:rPr>
                <w:rFonts w:hint="eastAsia" w:ascii="宋体" w:hAnsi="宋体" w:eastAsia="宋体" w:cs="宋体"/>
                <w:sz w:val="22"/>
              </w:rPr>
              <w:t>设计方案</w:t>
            </w:r>
            <w:r>
              <w:rPr>
                <w:rFonts w:hint="eastAsia" w:ascii="宋体" w:hAnsi="宋体" w:eastAsia="宋体" w:cs="宋体"/>
                <w:sz w:val="22"/>
              </w:rPr>
              <w:br w:type="textWrapping"/>
            </w:r>
            <w:r>
              <w:rPr>
                <w:rFonts w:hint="eastAsia" w:ascii="宋体" w:hAnsi="宋体" w:eastAsia="宋体" w:cs="宋体"/>
                <w:sz w:val="22"/>
              </w:rPr>
              <w:t>（18分）</w:t>
            </w:r>
          </w:p>
        </w:tc>
        <w:tc>
          <w:tcPr>
            <w:tcW w:w="6008" w:type="dxa"/>
            <w:tcBorders>
              <w:tl2br w:val="nil"/>
              <w:tr2bl w:val="nil"/>
            </w:tcBorders>
            <w:tcMar>
              <w:top w:w="60" w:type="dxa"/>
              <w:left w:w="120" w:type="dxa"/>
              <w:bottom w:w="30" w:type="dxa"/>
              <w:right w:w="120" w:type="dxa"/>
            </w:tcMar>
          </w:tcPr>
          <w:p w14:paraId="386EE7C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本项对整体文化设计方案的契合度、合理性、统一性、完整性、美观性及落地性进行综合评审，共6个评审小项，每项满分3分，总分18分。</w:t>
            </w:r>
          </w:p>
          <w:p w14:paraId="2511CDF6">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缺陷定义：存在凭空编造、内容矛盾、逻辑错误、不符合采购需求、关键内容缺失等问题即为缺陷。每发现一处缺陷扣0.5分，扣完本小项分值为止；未提供完整设计方案的本大项不得分。</w:t>
            </w:r>
          </w:p>
          <w:p w14:paraId="7838EA73">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1.设计理念契合性（3分）</w:t>
            </w:r>
          </w:p>
          <w:p w14:paraId="2A38D24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设计理念贴合学校航空办学特色、校训校风，校园文化定位准确、特色鲜明。</w:t>
            </w:r>
          </w:p>
          <w:p w14:paraId="7A97DBD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2.航空服务学院整体布局合理性（3分）</w:t>
            </w:r>
          </w:p>
          <w:p w14:paraId="41482F4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航空服务学院标识标牌、文化墙、会议室整体改造布局合理、风格统一、贴合学院专业特色。</w:t>
            </w:r>
          </w:p>
          <w:p w14:paraId="6D1CF120">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3.各分院文化展示适配性（3分）</w:t>
            </w:r>
          </w:p>
          <w:p w14:paraId="2BF2446D">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各分院文化展板、荣誉墙、党建文化墙设计贴合对应分院专业特点，展示内容精准贴合办学定位。</w:t>
            </w:r>
          </w:p>
          <w:p w14:paraId="1DE1939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4.全校导视系统规范统一性（3分）</w:t>
            </w:r>
          </w:p>
          <w:p w14:paraId="6FAFAAE1">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全校标识导视系统样式规格统一、字体规范、信息准确、标准一致。</w:t>
            </w:r>
          </w:p>
          <w:p w14:paraId="7A71581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5.文化墙设计质量与落地性（3分）</w:t>
            </w:r>
          </w:p>
          <w:p w14:paraId="2EDF4909">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文化墙主题鲜明、内容充实、版式美观，制作工艺说明清晰、方案可落地性强。</w:t>
            </w:r>
          </w:p>
          <w:p w14:paraId="0A024479">
            <w:pPr>
              <w:keepNext w:val="0"/>
              <w:keepLines w:val="0"/>
              <w:pageBreakBefore w:val="0"/>
              <w:widowControl w:val="0"/>
              <w:numPr>
                <w:ilvl w:val="0"/>
                <w:numId w:val="7"/>
              </w:numPr>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效果图完整性与真实性（3分）</w:t>
            </w:r>
          </w:p>
          <w:p w14:paraId="4019A53C">
            <w:pPr>
              <w:keepNext w:val="0"/>
              <w:keepLines w:val="0"/>
              <w:pageBreakBefore w:val="0"/>
              <w:widowControl w:val="0"/>
              <w:numPr>
                <w:ilvl w:val="0"/>
                <w:numId w:val="0"/>
              </w:numPr>
              <w:kinsoku/>
              <w:wordWrap/>
              <w:overflowPunct/>
              <w:topLinePunct w:val="0"/>
              <w:autoSpaceDE/>
              <w:autoSpaceDN/>
              <w:bidi w:val="0"/>
              <w:adjustRightInd/>
              <w:snapToGrid/>
              <w:spacing w:before="120" w:after="120" w:line="300" w:lineRule="exact"/>
              <w:jc w:val="left"/>
              <w:textAlignment w:val="auto"/>
              <w:rPr>
                <w:rFonts w:hint="eastAsia" w:ascii="宋体" w:hAnsi="宋体" w:eastAsia="宋体" w:cs="宋体"/>
                <w:sz w:val="20"/>
                <w:szCs w:val="22"/>
              </w:rPr>
            </w:pPr>
            <w:r>
              <w:rPr>
                <w:rFonts w:hint="eastAsia" w:ascii="宋体" w:hAnsi="宋体" w:eastAsia="宋体" w:cs="宋体"/>
                <w:sz w:val="21"/>
                <w:szCs w:val="22"/>
              </w:rPr>
              <w:t>设计效果图数量充足、画面清晰，能够真实、完整反映项目完工实际效果</w:t>
            </w:r>
          </w:p>
        </w:tc>
      </w:tr>
      <w:tr w14:paraId="734927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c>
          <w:tcPr>
            <w:tcW w:w="896" w:type="dxa"/>
            <w:vMerge w:val="continue"/>
            <w:tcBorders>
              <w:tl2br w:val="nil"/>
              <w:tr2bl w:val="nil"/>
            </w:tcBorders>
            <w:tcMar>
              <w:top w:w="60" w:type="dxa"/>
              <w:left w:w="120" w:type="dxa"/>
              <w:bottom w:w="30" w:type="dxa"/>
              <w:right w:w="120" w:type="dxa"/>
            </w:tcMar>
          </w:tcPr>
          <w:p w14:paraId="6AE4A6B5">
            <w:pPr>
              <w:spacing w:before="120" w:after="120" w:line="288" w:lineRule="auto"/>
              <w:ind w:left="0"/>
              <w:jc w:val="center"/>
              <w:rPr>
                <w:rFonts w:hint="eastAsia" w:ascii="宋体" w:hAnsi="宋体" w:eastAsia="宋体" w:cs="宋体"/>
              </w:rPr>
            </w:pPr>
          </w:p>
        </w:tc>
        <w:tc>
          <w:tcPr>
            <w:tcW w:w="1716" w:type="dxa"/>
            <w:vMerge w:val="continue"/>
            <w:tcBorders>
              <w:tl2br w:val="nil"/>
              <w:tr2bl w:val="nil"/>
            </w:tcBorders>
            <w:tcMar>
              <w:top w:w="60" w:type="dxa"/>
              <w:left w:w="120" w:type="dxa"/>
              <w:bottom w:w="30" w:type="dxa"/>
              <w:right w:w="120" w:type="dxa"/>
            </w:tcMar>
          </w:tcPr>
          <w:p w14:paraId="7A363992">
            <w:pPr>
              <w:spacing w:before="120" w:after="120" w:line="288" w:lineRule="auto"/>
              <w:ind w:left="0"/>
              <w:jc w:val="left"/>
              <w:rPr>
                <w:rFonts w:hint="eastAsia" w:ascii="宋体" w:hAnsi="宋体" w:eastAsia="宋体" w:cs="宋体"/>
              </w:rPr>
            </w:pPr>
          </w:p>
        </w:tc>
        <w:tc>
          <w:tcPr>
            <w:tcW w:w="1642" w:type="dxa"/>
            <w:tcBorders>
              <w:tl2br w:val="nil"/>
              <w:tr2bl w:val="nil"/>
            </w:tcBorders>
            <w:tcMar>
              <w:top w:w="60" w:type="dxa"/>
              <w:left w:w="120" w:type="dxa"/>
              <w:bottom w:w="30" w:type="dxa"/>
              <w:right w:w="120" w:type="dxa"/>
            </w:tcMar>
          </w:tcPr>
          <w:p w14:paraId="31740D3C">
            <w:pPr>
              <w:spacing w:before="120" w:after="120" w:line="288" w:lineRule="auto"/>
              <w:ind w:left="0"/>
              <w:jc w:val="center"/>
              <w:rPr>
                <w:rFonts w:hint="eastAsia" w:ascii="宋体" w:hAnsi="宋体" w:eastAsia="宋体" w:cs="宋体"/>
              </w:rPr>
            </w:pPr>
            <w:r>
              <w:rPr>
                <w:rFonts w:hint="eastAsia" w:ascii="宋体" w:hAnsi="宋体" w:eastAsia="宋体" w:cs="宋体"/>
                <w:sz w:val="22"/>
              </w:rPr>
              <w:t>材料参数响应</w:t>
            </w:r>
            <w:r>
              <w:rPr>
                <w:rFonts w:hint="eastAsia" w:ascii="宋体" w:hAnsi="宋体" w:eastAsia="宋体" w:cs="宋体"/>
                <w:sz w:val="22"/>
              </w:rPr>
              <w:br w:type="textWrapping"/>
            </w:r>
            <w:r>
              <w:rPr>
                <w:rFonts w:hint="eastAsia" w:ascii="宋体" w:hAnsi="宋体" w:eastAsia="宋体" w:cs="宋体"/>
                <w:sz w:val="22"/>
              </w:rPr>
              <w:t>（6分）</w:t>
            </w:r>
          </w:p>
        </w:tc>
        <w:tc>
          <w:tcPr>
            <w:tcW w:w="6008" w:type="dxa"/>
            <w:tcBorders>
              <w:tl2br w:val="nil"/>
              <w:tr2bl w:val="nil"/>
            </w:tcBorders>
            <w:tcMar>
              <w:top w:w="60" w:type="dxa"/>
              <w:left w:w="120" w:type="dxa"/>
              <w:bottom w:w="30" w:type="dxa"/>
              <w:right w:w="120" w:type="dxa"/>
            </w:tcMar>
          </w:tcPr>
          <w:p w14:paraId="0BF9B80C">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0"/>
                <w:szCs w:val="22"/>
              </w:rPr>
            </w:pPr>
            <w:r>
              <w:rPr>
                <w:rFonts w:hint="eastAsia" w:ascii="宋体" w:hAnsi="宋体" w:eastAsia="宋体" w:cs="宋体"/>
                <w:sz w:val="21"/>
                <w:szCs w:val="22"/>
              </w:rPr>
              <w:t>对主要材料技术参数响应程度进行评审：</w:t>
            </w:r>
            <w:r>
              <w:rPr>
                <w:rFonts w:hint="eastAsia" w:ascii="宋体" w:hAnsi="宋体" w:eastAsia="宋体" w:cs="宋体"/>
                <w:sz w:val="21"/>
                <w:szCs w:val="22"/>
              </w:rPr>
              <w:br w:type="textWrapping"/>
            </w:r>
            <w:r>
              <w:rPr>
                <w:rFonts w:hint="eastAsia" w:ascii="宋体" w:hAnsi="宋体" w:eastAsia="宋体" w:cs="宋体"/>
                <w:sz w:val="21"/>
                <w:szCs w:val="22"/>
              </w:rPr>
              <w:t>1. 雪弗板、亚克力等室内材料参数完全响应的得3分；</w:t>
            </w:r>
            <w:r>
              <w:rPr>
                <w:rFonts w:hint="eastAsia" w:ascii="宋体" w:hAnsi="宋体" w:eastAsia="宋体" w:cs="宋体"/>
                <w:sz w:val="21"/>
                <w:szCs w:val="22"/>
              </w:rPr>
              <w:br w:type="textWrapping"/>
            </w:r>
            <w:r>
              <w:rPr>
                <w:rFonts w:hint="eastAsia" w:ascii="宋体" w:hAnsi="宋体" w:eastAsia="宋体" w:cs="宋体"/>
                <w:sz w:val="21"/>
                <w:szCs w:val="22"/>
              </w:rPr>
              <w:t>2. 金属字、铝塑板、户外喷绘等室外材料参数完全响应的得3分。</w:t>
            </w:r>
            <w:r>
              <w:rPr>
                <w:rFonts w:hint="eastAsia" w:ascii="宋体" w:hAnsi="宋体" w:eastAsia="宋体" w:cs="宋体"/>
                <w:sz w:val="21"/>
                <w:szCs w:val="22"/>
              </w:rPr>
              <w:br w:type="textWrapping"/>
            </w:r>
            <w:r>
              <w:rPr>
                <w:rFonts w:hint="eastAsia" w:ascii="宋体" w:hAnsi="宋体" w:eastAsia="宋体" w:cs="宋体"/>
                <w:sz w:val="21"/>
                <w:szCs w:val="22"/>
              </w:rPr>
              <w:t>每有1项负偏离扣1分，扣完为止。</w:t>
            </w:r>
          </w:p>
        </w:tc>
      </w:tr>
      <w:tr w14:paraId="0376F0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c>
          <w:tcPr>
            <w:tcW w:w="896" w:type="dxa"/>
            <w:vMerge w:val="continue"/>
            <w:tcBorders>
              <w:tl2br w:val="nil"/>
              <w:tr2bl w:val="nil"/>
            </w:tcBorders>
            <w:tcMar>
              <w:top w:w="60" w:type="dxa"/>
              <w:left w:w="120" w:type="dxa"/>
              <w:bottom w:w="30" w:type="dxa"/>
              <w:right w:w="120" w:type="dxa"/>
            </w:tcMar>
          </w:tcPr>
          <w:p w14:paraId="14D4D26E">
            <w:pPr>
              <w:spacing w:before="120" w:after="120" w:line="288" w:lineRule="auto"/>
              <w:ind w:left="0"/>
              <w:jc w:val="center"/>
              <w:rPr>
                <w:rFonts w:hint="eastAsia" w:ascii="宋体" w:hAnsi="宋体" w:eastAsia="宋体" w:cs="宋体"/>
              </w:rPr>
            </w:pPr>
          </w:p>
        </w:tc>
        <w:tc>
          <w:tcPr>
            <w:tcW w:w="1716" w:type="dxa"/>
            <w:vMerge w:val="continue"/>
            <w:tcBorders>
              <w:tl2br w:val="nil"/>
              <w:tr2bl w:val="nil"/>
            </w:tcBorders>
            <w:tcMar>
              <w:top w:w="60" w:type="dxa"/>
              <w:left w:w="120" w:type="dxa"/>
              <w:bottom w:w="30" w:type="dxa"/>
              <w:right w:w="120" w:type="dxa"/>
            </w:tcMar>
          </w:tcPr>
          <w:p w14:paraId="0B7F18BC">
            <w:pPr>
              <w:spacing w:before="120" w:after="120" w:line="288" w:lineRule="auto"/>
              <w:ind w:left="0"/>
              <w:jc w:val="left"/>
              <w:rPr>
                <w:rFonts w:hint="eastAsia" w:ascii="宋体" w:hAnsi="宋体" w:eastAsia="宋体" w:cs="宋体"/>
              </w:rPr>
            </w:pPr>
          </w:p>
        </w:tc>
        <w:tc>
          <w:tcPr>
            <w:tcW w:w="1642" w:type="dxa"/>
            <w:tcBorders>
              <w:tl2br w:val="nil"/>
              <w:tr2bl w:val="nil"/>
            </w:tcBorders>
            <w:tcMar>
              <w:top w:w="60" w:type="dxa"/>
              <w:left w:w="120" w:type="dxa"/>
              <w:bottom w:w="30" w:type="dxa"/>
              <w:right w:w="120" w:type="dxa"/>
            </w:tcMar>
          </w:tcPr>
          <w:p w14:paraId="0A417525">
            <w:pPr>
              <w:spacing w:before="120" w:after="120" w:line="288" w:lineRule="auto"/>
              <w:ind w:left="0"/>
              <w:jc w:val="center"/>
              <w:rPr>
                <w:rFonts w:hint="eastAsia" w:ascii="宋体" w:hAnsi="宋体" w:eastAsia="宋体" w:cs="宋体"/>
                <w:sz w:val="22"/>
              </w:rPr>
            </w:pPr>
            <w:r>
              <w:rPr>
                <w:rFonts w:hint="eastAsia" w:ascii="宋体" w:hAnsi="宋体" w:eastAsia="宋体" w:cs="宋体"/>
                <w:sz w:val="22"/>
              </w:rPr>
              <w:t>施工组织</w:t>
            </w:r>
          </w:p>
          <w:p w14:paraId="7927F951">
            <w:pPr>
              <w:spacing w:before="120" w:after="120" w:line="288" w:lineRule="auto"/>
              <w:ind w:left="0"/>
              <w:jc w:val="center"/>
              <w:rPr>
                <w:rFonts w:hint="eastAsia" w:ascii="宋体" w:hAnsi="宋体" w:eastAsia="宋体" w:cs="宋体"/>
              </w:rPr>
            </w:pPr>
            <w:r>
              <w:rPr>
                <w:rFonts w:hint="eastAsia" w:ascii="宋体" w:hAnsi="宋体" w:eastAsia="宋体" w:cs="宋体"/>
                <w:sz w:val="22"/>
                <w:lang w:val="en-US" w:eastAsia="zh-CN"/>
              </w:rPr>
              <w:t>与保障</w:t>
            </w:r>
            <w:r>
              <w:rPr>
                <w:rFonts w:hint="eastAsia" w:ascii="宋体" w:hAnsi="宋体" w:eastAsia="宋体" w:cs="宋体"/>
                <w:sz w:val="22"/>
              </w:rPr>
              <w:br w:type="textWrapping"/>
            </w:r>
            <w:r>
              <w:rPr>
                <w:rFonts w:hint="eastAsia" w:ascii="宋体" w:hAnsi="宋体" w:eastAsia="宋体" w:cs="宋体"/>
                <w:sz w:val="22"/>
              </w:rPr>
              <w:t>（</w:t>
            </w:r>
            <w:r>
              <w:rPr>
                <w:rFonts w:hint="eastAsia" w:ascii="宋体" w:hAnsi="宋体" w:eastAsia="宋体" w:cs="宋体"/>
                <w:sz w:val="22"/>
                <w:lang w:val="en-US" w:eastAsia="zh-CN"/>
              </w:rPr>
              <w:t>12</w:t>
            </w:r>
            <w:r>
              <w:rPr>
                <w:rFonts w:hint="eastAsia" w:ascii="宋体" w:hAnsi="宋体" w:eastAsia="宋体" w:cs="宋体"/>
                <w:sz w:val="22"/>
              </w:rPr>
              <w:t>分）</w:t>
            </w:r>
          </w:p>
        </w:tc>
        <w:tc>
          <w:tcPr>
            <w:tcW w:w="6008" w:type="dxa"/>
            <w:tcBorders>
              <w:tl2br w:val="nil"/>
              <w:tr2bl w:val="nil"/>
            </w:tcBorders>
            <w:tcMar>
              <w:top w:w="60" w:type="dxa"/>
              <w:left w:w="120" w:type="dxa"/>
              <w:bottom w:w="30" w:type="dxa"/>
              <w:right w:w="120" w:type="dxa"/>
            </w:tcMar>
          </w:tcPr>
          <w:p w14:paraId="22FEDCB5">
            <w:pPr>
              <w:keepNext w:val="0"/>
              <w:keepLines w:val="0"/>
              <w:pageBreakBefore w:val="0"/>
              <w:widowControl w:val="0"/>
              <w:kinsoku/>
              <w:wordWrap/>
              <w:overflowPunct/>
              <w:topLinePunct w:val="0"/>
              <w:autoSpaceDE/>
              <w:autoSpaceDN/>
              <w:bidi w:val="0"/>
              <w:adjustRightInd/>
              <w:snapToGrid/>
              <w:spacing w:before="120" w:after="120" w:line="300" w:lineRule="exact"/>
              <w:ind w:left="0"/>
              <w:jc w:val="left"/>
              <w:textAlignment w:val="auto"/>
              <w:rPr>
                <w:rFonts w:hint="eastAsia" w:ascii="宋体" w:hAnsi="宋体" w:eastAsia="宋体" w:cs="宋体"/>
                <w:sz w:val="21"/>
                <w:szCs w:val="22"/>
              </w:rPr>
            </w:pPr>
            <w:r>
              <w:rPr>
                <w:rFonts w:hint="eastAsia" w:ascii="宋体" w:hAnsi="宋体" w:eastAsia="宋体" w:cs="宋体"/>
                <w:sz w:val="21"/>
                <w:szCs w:val="22"/>
              </w:rPr>
              <w:t>对施工组织方案及进度计划进行评审：</w:t>
            </w:r>
            <w:r>
              <w:rPr>
                <w:rFonts w:hint="eastAsia" w:ascii="宋体" w:hAnsi="宋体" w:eastAsia="宋体" w:cs="宋体"/>
                <w:sz w:val="21"/>
                <w:szCs w:val="22"/>
              </w:rPr>
              <w:br w:type="textWrapping"/>
            </w:r>
            <w:r>
              <w:rPr>
                <w:rFonts w:hint="eastAsia" w:ascii="宋体" w:hAnsi="宋体" w:eastAsia="宋体" w:cs="宋体"/>
                <w:sz w:val="21"/>
                <w:szCs w:val="22"/>
              </w:rPr>
              <w:t>1. 施工工序合理、工艺流程清晰的得3分；</w:t>
            </w:r>
            <w:r>
              <w:rPr>
                <w:rFonts w:hint="eastAsia" w:ascii="宋体" w:hAnsi="宋体" w:eastAsia="宋体" w:cs="宋体"/>
                <w:sz w:val="21"/>
                <w:szCs w:val="22"/>
              </w:rPr>
              <w:br w:type="textWrapping"/>
            </w:r>
            <w:r>
              <w:rPr>
                <w:rFonts w:hint="eastAsia" w:ascii="宋体" w:hAnsi="宋体" w:eastAsia="宋体" w:cs="宋体"/>
                <w:sz w:val="21"/>
                <w:szCs w:val="22"/>
              </w:rPr>
              <w:t>2. 25天工期节点明确、人料机计划匹配的得3分。</w:t>
            </w:r>
            <w:r>
              <w:rPr>
                <w:rFonts w:hint="eastAsia" w:ascii="宋体" w:hAnsi="宋体" w:eastAsia="宋体" w:cs="宋体"/>
                <w:sz w:val="21"/>
                <w:szCs w:val="22"/>
              </w:rPr>
              <w:br w:type="textWrapping"/>
            </w:r>
            <w:r>
              <w:rPr>
                <w:rFonts w:hint="eastAsia" w:ascii="宋体" w:hAnsi="宋体" w:eastAsia="宋体" w:cs="宋体"/>
                <w:sz w:val="21"/>
                <w:szCs w:val="22"/>
                <w:lang w:val="en-US" w:eastAsia="zh-CN"/>
              </w:rPr>
              <w:t>3</w:t>
            </w:r>
            <w:r>
              <w:rPr>
                <w:rFonts w:hint="eastAsia" w:ascii="宋体" w:hAnsi="宋体" w:eastAsia="宋体" w:cs="宋体"/>
                <w:sz w:val="21"/>
                <w:szCs w:val="22"/>
              </w:rPr>
              <w:t>. 错峰施工、</w:t>
            </w:r>
            <w:r>
              <w:rPr>
                <w:rFonts w:hint="eastAsia" w:ascii="宋体" w:hAnsi="宋体" w:eastAsia="宋体" w:cs="宋体"/>
                <w:sz w:val="21"/>
                <w:szCs w:val="22"/>
                <w:lang w:eastAsia="zh-CN"/>
              </w:rPr>
              <w:t>噪声</w:t>
            </w:r>
            <w:r>
              <w:rPr>
                <w:rFonts w:hint="eastAsia" w:ascii="宋体" w:hAnsi="宋体" w:eastAsia="宋体" w:cs="宋体"/>
                <w:sz w:val="21"/>
                <w:szCs w:val="22"/>
              </w:rPr>
              <w:t>隔离、学生通行安全措施到位的得</w:t>
            </w:r>
            <w:r>
              <w:rPr>
                <w:rFonts w:hint="eastAsia" w:ascii="宋体" w:hAnsi="宋体" w:eastAsia="宋体" w:cs="宋体"/>
                <w:sz w:val="21"/>
                <w:szCs w:val="22"/>
                <w:lang w:val="en-US" w:eastAsia="zh-CN"/>
              </w:rPr>
              <w:t>2</w:t>
            </w:r>
            <w:r>
              <w:rPr>
                <w:rFonts w:hint="eastAsia" w:ascii="宋体" w:hAnsi="宋体" w:eastAsia="宋体" w:cs="宋体"/>
                <w:sz w:val="21"/>
                <w:szCs w:val="22"/>
              </w:rPr>
              <w:t>分；</w:t>
            </w:r>
            <w:r>
              <w:rPr>
                <w:rFonts w:hint="eastAsia" w:ascii="宋体" w:hAnsi="宋体" w:eastAsia="宋体" w:cs="宋体"/>
                <w:sz w:val="21"/>
                <w:szCs w:val="22"/>
              </w:rPr>
              <w:br w:type="textWrapping"/>
            </w:r>
            <w:r>
              <w:rPr>
                <w:rFonts w:hint="eastAsia" w:ascii="宋体" w:hAnsi="宋体" w:eastAsia="宋体" w:cs="宋体"/>
                <w:sz w:val="21"/>
                <w:szCs w:val="22"/>
                <w:lang w:val="en-US" w:eastAsia="zh-CN"/>
              </w:rPr>
              <w:t>4</w:t>
            </w:r>
            <w:r>
              <w:rPr>
                <w:rFonts w:hint="eastAsia" w:ascii="宋体" w:hAnsi="宋体" w:eastAsia="宋体" w:cs="宋体"/>
                <w:sz w:val="21"/>
                <w:szCs w:val="22"/>
              </w:rPr>
              <w:t>. 高空作业人员资质、设备安全、应急预案齐全的得</w:t>
            </w:r>
            <w:r>
              <w:rPr>
                <w:rFonts w:hint="eastAsia" w:ascii="宋体" w:hAnsi="宋体" w:eastAsia="宋体" w:cs="宋体"/>
                <w:sz w:val="21"/>
                <w:szCs w:val="22"/>
                <w:lang w:val="en-US" w:eastAsia="zh-CN"/>
              </w:rPr>
              <w:t>2</w:t>
            </w:r>
            <w:r>
              <w:rPr>
                <w:rFonts w:hint="eastAsia" w:ascii="宋体" w:hAnsi="宋体" w:eastAsia="宋体" w:cs="宋体"/>
                <w:sz w:val="21"/>
                <w:szCs w:val="22"/>
              </w:rPr>
              <w:t>分；</w:t>
            </w:r>
            <w:r>
              <w:rPr>
                <w:rFonts w:hint="eastAsia" w:ascii="宋体" w:hAnsi="宋体" w:eastAsia="宋体" w:cs="宋体"/>
                <w:sz w:val="21"/>
                <w:szCs w:val="22"/>
              </w:rPr>
              <w:br w:type="textWrapping"/>
            </w:r>
            <w:r>
              <w:rPr>
                <w:rFonts w:hint="eastAsia" w:ascii="宋体" w:hAnsi="宋体" w:eastAsia="宋体" w:cs="宋体"/>
                <w:sz w:val="21"/>
                <w:szCs w:val="22"/>
                <w:lang w:val="en-US" w:eastAsia="zh-CN"/>
              </w:rPr>
              <w:t>5</w:t>
            </w:r>
            <w:r>
              <w:rPr>
                <w:rFonts w:hint="eastAsia" w:ascii="宋体" w:hAnsi="宋体" w:eastAsia="宋体" w:cs="宋体"/>
                <w:sz w:val="21"/>
                <w:szCs w:val="22"/>
              </w:rPr>
              <w:t>. 各类安装工艺规范、安全文明施工制度健全的得</w:t>
            </w:r>
            <w:r>
              <w:rPr>
                <w:rFonts w:hint="eastAsia" w:ascii="宋体" w:hAnsi="宋体" w:eastAsia="宋体" w:cs="宋体"/>
                <w:sz w:val="21"/>
                <w:szCs w:val="22"/>
                <w:lang w:val="en-US" w:eastAsia="zh-CN"/>
              </w:rPr>
              <w:t>2</w:t>
            </w:r>
            <w:r>
              <w:rPr>
                <w:rFonts w:hint="eastAsia" w:ascii="宋体" w:hAnsi="宋体" w:eastAsia="宋体" w:cs="宋体"/>
                <w:sz w:val="21"/>
                <w:szCs w:val="22"/>
              </w:rPr>
              <w:t>分。</w:t>
            </w:r>
            <w:r>
              <w:rPr>
                <w:rFonts w:hint="eastAsia" w:ascii="宋体" w:hAnsi="宋体" w:eastAsia="宋体" w:cs="宋体"/>
                <w:sz w:val="21"/>
                <w:szCs w:val="22"/>
              </w:rPr>
              <w:br w:type="textWrapping"/>
            </w:r>
            <w:r>
              <w:rPr>
                <w:rFonts w:hint="eastAsia" w:ascii="宋体" w:hAnsi="宋体" w:eastAsia="宋体" w:cs="宋体"/>
                <w:sz w:val="21"/>
                <w:szCs w:val="22"/>
              </w:rPr>
              <w:t>每有一处缺陷扣0.5分，扣完为止。</w:t>
            </w:r>
          </w:p>
        </w:tc>
      </w:tr>
    </w:tbl>
    <w:p w14:paraId="4A1ADBF2">
      <w:pPr>
        <w:pStyle w:val="4"/>
        <w:rPr>
          <w:rFonts w:hint="eastAsia" w:ascii="宋体" w:hAnsi="宋体" w:eastAsia="宋体" w:cs="宋体"/>
          <w:lang w:val="en-US" w:eastAsia="zh-CN"/>
        </w:rPr>
      </w:pPr>
    </w:p>
    <w:p w14:paraId="3A1A3A36">
      <w:pPr>
        <w:pStyle w:val="4"/>
        <w:rPr>
          <w:rFonts w:hint="eastAsia" w:ascii="宋体" w:hAnsi="宋体" w:eastAsia="宋体" w:cs="宋体"/>
          <w:lang w:val="en-US" w:eastAsia="zh-CN"/>
        </w:rPr>
      </w:pPr>
    </w:p>
    <w:sectPr>
      <w:footerReference r:id="rId6" w:type="default"/>
      <w:pgSz w:w="11905" w:h="16837"/>
      <w:pgMar w:top="720" w:right="720" w:bottom="720" w:left="720"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929FF1-64EE-4449-9F49-E3CEE7F264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899C0B5-E1E6-48BA-B68E-412DF14D342D}"/>
  </w:font>
  <w:font w:name="仿宋">
    <w:panose1 w:val="02010609060101010101"/>
    <w:charset w:val="86"/>
    <w:family w:val="auto"/>
    <w:pitch w:val="default"/>
    <w:sig w:usb0="800002BF" w:usb1="38CF7CFA" w:usb2="00000016" w:usb3="00000000" w:csb0="00040001" w:csb1="00000000"/>
    <w:embedRegular r:id="rId3" w:fontKey="{693EE2CB-9030-420A-9129-0D1DA8D8E078}"/>
  </w:font>
  <w:font w:name="方正仿宋_GB2312">
    <w:panose1 w:val="02000000000000000000"/>
    <w:charset w:val="86"/>
    <w:family w:val="auto"/>
    <w:pitch w:val="default"/>
    <w:sig w:usb0="A00002BF" w:usb1="184F6CFA" w:usb2="00000012" w:usb3="00000000" w:csb0="00040001" w:csb1="00000000"/>
    <w:embedRegular r:id="rId4" w:fontKey="{B37AFDC1-31A4-45E4-9571-CC207B60058C}"/>
  </w:font>
  <w:font w:name="仿宋_GB2312">
    <w:panose1 w:val="02010609030101010101"/>
    <w:charset w:val="86"/>
    <w:family w:val="auto"/>
    <w:pitch w:val="default"/>
    <w:sig w:usb0="00000001" w:usb1="080E0000" w:usb2="00000000" w:usb3="00000000" w:csb0="00040000" w:csb1="00000000"/>
    <w:embedRegular r:id="rId5" w:fontKey="{8C451415-9FF4-4D8E-8B49-094ECA98DF05}"/>
  </w:font>
  <w:font w:name="方正小标宋简体">
    <w:panose1 w:val="02010600010101010101"/>
    <w:charset w:val="86"/>
    <w:family w:val="auto"/>
    <w:pitch w:val="default"/>
    <w:sig w:usb0="00000001" w:usb1="080E0000" w:usb2="00000000" w:usb3="00000000" w:csb0="00040000" w:csb1="00000000"/>
    <w:embedRegular r:id="rId6" w:fontKey="{2BD7B17B-5198-4A72-9FF6-2D7DB19D5D6F}"/>
  </w:font>
  <w:font w:name="___WRD_EMBED_SUB_40">
    <w:altName w:val="Malgun Gothic Semilight"/>
    <w:panose1 w:val="00000000000000000000"/>
    <w:charset w:val="86"/>
    <w:family w:val="auto"/>
    <w:pitch w:val="default"/>
    <w:sig w:usb0="00000000" w:usb1="00000000" w:usb2="00000012" w:usb3="00000000" w:csb0="00040001" w:csb1="00000000"/>
  </w:font>
  <w:font w:name="Malgun Gothic Semilight">
    <w:panose1 w:val="020B0502040204020203"/>
    <w:charset w:val="86"/>
    <w:family w:val="auto"/>
    <w:pitch w:val="default"/>
    <w:sig w:usb0="900002AF" w:usb1="01D77CFB" w:usb2="00000012" w:usb3="00000000" w:csb0="203E01BD" w:csb1="D7FF0000"/>
  </w:font>
  <w:font w:name="等线">
    <w:panose1 w:val="02010600030101010101"/>
    <w:charset w:val="86"/>
    <w:family w:val="auto"/>
    <w:pitch w:val="default"/>
    <w:sig w:usb0="A00002BF" w:usb1="38CF7CFA" w:usb2="00000016" w:usb3="00000000" w:csb0="0004000F" w:csb1="00000000"/>
    <w:embedRegular r:id="rId7" w:fontKey="{E7286232-87FF-4A45-9A56-B7E044F9C8FB}"/>
  </w:font>
  <w:font w:name="Tahoma">
    <w:panose1 w:val="020B0604030504040204"/>
    <w:charset w:val="00"/>
    <w:family w:val="auto"/>
    <w:pitch w:val="default"/>
    <w:sig w:usb0="E1002EFF" w:usb1="C000605B" w:usb2="00000029" w:usb3="00000000" w:csb0="200101FF" w:csb1="20280000"/>
    <w:embedRegular r:id="rId8" w:fontKey="{84A69394-6D29-4CF6-93EC-F272A8A18F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DF84">
    <w:pPr>
      <w:pStyle w:val="7"/>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857157B">
                          <w:pPr>
                            <w:pStyle w:val="7"/>
                          </w:pP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6857157B">
                    <w:pPr>
                      <w:pStyle w:val="7"/>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794B1">
    <w:pPr>
      <w:pStyle w:val="7"/>
      <w:jc w:val="center"/>
    </w:pPr>
    <w:r>
      <w:fldChar w:fldCharType="begin"/>
    </w:r>
    <w:r>
      <w:instrText xml:space="preserve"> PAGE   \* MERGEFORMAT </w:instrText>
    </w:r>
    <w:r>
      <w:fldChar w:fldCharType="separate"/>
    </w:r>
    <w:r>
      <w:rPr>
        <w:lang w:val="zh-CN"/>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D6D3E">
    <w:pPr>
      <w:tabs>
        <w:tab w:val="center" w:pos="4153"/>
        <w:tab w:val="right" w:pos="8306"/>
      </w:tabs>
      <w:snapToGrid w:val="0"/>
      <w:spacing w:line="240" w:lineRule="atLeast"/>
      <w:jc w:val="center"/>
      <w:textAlignment w:val="baseline"/>
      <w:rPr>
        <w:rFonts w:ascii="Times New Roman" w:hAnsi="Times New Roman" w:eastAsia="宋体" w:cs="Times New Roman"/>
        <w:color w:val="000000"/>
        <w:sz w:val="18"/>
        <w:u w:color="000000"/>
        <w:lang w:val="en-US" w:eastAsia="zh-CN" w:bidi="ar-SA"/>
      </w:rPr>
    </w:pPr>
    <w:r>
      <w:rPr>
        <w:rFonts w:ascii="Times New Roman" w:hAnsi="Times New Roman" w:eastAsia="宋体" w:cs="Times New Roman"/>
        <w:color w:val="000000"/>
        <w:sz w:val="18"/>
        <w:u w:color="000000"/>
        <w:lang w:val="en-US" w:eastAsia="zh-CN" w:bidi="ar-SA"/>
      </w:rPr>
      <w:fldChar w:fldCharType="begin"/>
    </w:r>
    <w:r>
      <w:rPr>
        <w:rFonts w:ascii="Times New Roman" w:hAnsi="Times New Roman" w:eastAsia="宋体" w:cs="Times New Roman"/>
        <w:color w:val="000000"/>
        <w:sz w:val="18"/>
        <w:u w:color="000000"/>
        <w:lang w:val="en-US" w:eastAsia="zh-CN" w:bidi="ar-SA"/>
      </w:rPr>
      <w:instrText xml:space="preserve"> PAGE   \* MERGEFORMAT </w:instrText>
    </w:r>
    <w:r>
      <w:rPr>
        <w:rFonts w:ascii="Times New Roman" w:hAnsi="Times New Roman" w:eastAsia="宋体" w:cs="Times New Roman"/>
        <w:color w:val="000000"/>
        <w:sz w:val="18"/>
        <w:u w:color="000000"/>
        <w:lang w:val="en-US" w:eastAsia="zh-CN" w:bidi="ar-SA"/>
      </w:rPr>
      <w:fldChar w:fldCharType="separate"/>
    </w:r>
    <w:r>
      <w:rPr>
        <w:rFonts w:ascii="Times New Roman" w:hAnsi="Times New Roman" w:eastAsia="宋体" w:cs="Times New Roman"/>
        <w:color w:val="000000"/>
        <w:sz w:val="18"/>
        <w:u w:color="000000"/>
        <w:lang w:val="zh-CN" w:eastAsia="zh-CN" w:bidi="ar-SA"/>
      </w:rPr>
      <w:t>8</w:t>
    </w:r>
    <w:r>
      <w:rPr>
        <w:rFonts w:ascii="Times New Roman" w:hAnsi="Times New Roman" w:eastAsia="宋体" w:cs="Times New Roman"/>
        <w:color w:val="000000"/>
        <w:sz w:val="18"/>
        <w:u w:color="000000"/>
        <w:lang w:val="en-US" w:eastAsia="zh-CN" w:bidi="ar-SA"/>
      </w:rPr>
      <w:fldChar w:fldCharType="end"/>
    </w:r>
  </w:p>
  <w:p w14:paraId="7E1FA9C3">
    <w:pPr>
      <w:widowControl w:val="0"/>
      <w:snapToGrid w:val="0"/>
      <w:spacing w:line="240" w:lineRule="auto"/>
      <w:textAlignment w:val="baseline"/>
      <w:rPr>
        <w:rFonts w:ascii="Times New Roman" w:hAnsi="Times New Roman" w:eastAsia="宋体" w:cs="Times New Roman"/>
        <w:color w:val="000000"/>
        <w:kern w:val="0"/>
        <w:szCs w:val="20"/>
        <w:u w:color="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76952">
    <w:pPr>
      <w:widowControl w:val="0"/>
      <w:snapToGrid w:val="0"/>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6"/>
      <w:numFmt w:val="decimal"/>
      <w:lvlText w:val="%1."/>
      <w:lvlJc w:val="left"/>
      <w:pPr>
        <w:tabs>
          <w:tab w:val="left" w:pos="312"/>
        </w:tabs>
      </w:pPr>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singleLevel"/>
    <w:tmpl w:val="00000002"/>
    <w:lvl w:ilvl="0" w:tentative="0">
      <w:start w:val="1"/>
      <w:numFmt w:val="chineseCounting"/>
      <w:suff w:val="space"/>
      <w:lvlText w:val="第%1章"/>
      <w:lvlJc w:val="left"/>
      <w:rPr>
        <w:rFonts w:hint="eastAsia"/>
      </w:rPr>
    </w:lvl>
  </w:abstractNum>
  <w:abstractNum w:abstractNumId="3">
    <w:nsid w:val="00000003"/>
    <w:multiLevelType w:val="multilevel"/>
    <w:tmpl w:val="00000003"/>
    <w:lvl w:ilvl="0" w:tentative="0">
      <w:start w:val="1"/>
      <w:numFmt w:val="chineseCountingThousand"/>
      <w:lvlText w:val="（%1）"/>
      <w:lvlJc w:val="left"/>
      <w:pPr>
        <w:tabs>
          <w:tab w:val="left" w:pos="0"/>
        </w:tabs>
        <w:ind w:left="1247" w:hanging="887"/>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4"/>
    <w:multiLevelType w:val="multilevel"/>
    <w:tmpl w:val="00000004"/>
    <w:lvl w:ilvl="0" w:tentative="0">
      <w:start w:val="1"/>
      <w:numFmt w:val="decimal"/>
      <w:lvlText w:val="%1、"/>
      <w:lvlJc w:val="left"/>
      <w:pPr>
        <w:ind w:left="696" w:hanging="360"/>
      </w:pPr>
      <w:rPr>
        <w:rFonts w:hint="default"/>
      </w:rPr>
    </w:lvl>
    <w:lvl w:ilvl="1" w:tentative="0">
      <w:start w:val="1"/>
      <w:numFmt w:val="lowerLetter"/>
      <w:lvlText w:val="%2)"/>
      <w:lvlJc w:val="left"/>
      <w:pPr>
        <w:ind w:left="1176" w:hanging="420"/>
      </w:pPr>
    </w:lvl>
    <w:lvl w:ilvl="2" w:tentative="0">
      <w:start w:val="1"/>
      <w:numFmt w:val="lowerRoman"/>
      <w:lvlText w:val="%3."/>
      <w:lvlJc w:val="right"/>
      <w:pPr>
        <w:ind w:left="1596" w:hanging="420"/>
      </w:pPr>
    </w:lvl>
    <w:lvl w:ilvl="3" w:tentative="0">
      <w:start w:val="1"/>
      <w:numFmt w:val="decimal"/>
      <w:lvlText w:val="%4."/>
      <w:lvlJc w:val="left"/>
      <w:pPr>
        <w:ind w:left="2016" w:hanging="420"/>
      </w:pPr>
    </w:lvl>
    <w:lvl w:ilvl="4" w:tentative="0">
      <w:start w:val="1"/>
      <w:numFmt w:val="lowerLetter"/>
      <w:lvlText w:val="%5)"/>
      <w:lvlJc w:val="left"/>
      <w:pPr>
        <w:ind w:left="2436" w:hanging="420"/>
      </w:pPr>
    </w:lvl>
    <w:lvl w:ilvl="5" w:tentative="0">
      <w:start w:val="1"/>
      <w:numFmt w:val="lowerRoman"/>
      <w:lvlText w:val="%6."/>
      <w:lvlJc w:val="right"/>
      <w:pPr>
        <w:ind w:left="2856" w:hanging="420"/>
      </w:pPr>
    </w:lvl>
    <w:lvl w:ilvl="6" w:tentative="0">
      <w:start w:val="1"/>
      <w:numFmt w:val="decimal"/>
      <w:lvlText w:val="%7."/>
      <w:lvlJc w:val="left"/>
      <w:pPr>
        <w:ind w:left="3276" w:hanging="420"/>
      </w:pPr>
    </w:lvl>
    <w:lvl w:ilvl="7" w:tentative="0">
      <w:start w:val="1"/>
      <w:numFmt w:val="lowerLetter"/>
      <w:lvlText w:val="%8)"/>
      <w:lvlJc w:val="left"/>
      <w:pPr>
        <w:ind w:left="3696" w:hanging="420"/>
      </w:pPr>
    </w:lvl>
    <w:lvl w:ilvl="8" w:tentative="0">
      <w:start w:val="1"/>
      <w:numFmt w:val="lowerRoman"/>
      <w:lvlText w:val="%9."/>
      <w:lvlJc w:val="right"/>
      <w:pPr>
        <w:ind w:left="4116" w:hanging="420"/>
      </w:pPr>
    </w:lvl>
  </w:abstractNum>
  <w:abstractNum w:abstractNumId="5">
    <w:nsid w:val="00000005"/>
    <w:multiLevelType w:val="singleLevel"/>
    <w:tmpl w:val="00000005"/>
    <w:lvl w:ilvl="0" w:tentative="0">
      <w:start w:val="2"/>
      <w:numFmt w:val="chineseCounting"/>
      <w:suff w:val="nothing"/>
      <w:lvlText w:val="%1、"/>
      <w:lvlJc w:val="left"/>
      <w:rPr>
        <w:rFonts w:hint="eastAsia"/>
      </w:rPr>
    </w:lvl>
  </w:abstractNum>
  <w:abstractNum w:abstractNumId="6">
    <w:nsid w:val="00000006"/>
    <w:multiLevelType w:val="multilevel"/>
    <w:tmpl w:val="00000006"/>
    <w:lvl w:ilvl="0" w:tentative="0">
      <w:start w:val="1"/>
      <w:numFmt w:val="chineseCountingThousand"/>
      <w:lvlText w:val="（%1）"/>
      <w:lvlJc w:val="left"/>
      <w:pPr>
        <w:tabs>
          <w:tab w:val="left" w:pos="0"/>
        </w:tabs>
        <w:ind w:left="1247" w:hanging="887"/>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5"/>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577A06"/>
    <w:rsid w:val="4F9B2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character" w:default="1" w:styleId="12">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paragraph" w:styleId="3">
    <w:name w:val="Normal Indent"/>
    <w:basedOn w:val="1"/>
    <w:qFormat/>
    <w:uiPriority w:val="0"/>
    <w:pPr>
      <w:ind w:firstLine="640" w:firstLineChars="200"/>
    </w:pPr>
    <w:rPr>
      <w:rFonts w:ascii="仿宋" w:hAnsi="仿宋" w:eastAsia="仿宋"/>
      <w:sz w:val="32"/>
    </w:rPr>
  </w:style>
  <w:style w:type="paragraph" w:styleId="4">
    <w:name w:val="Body Text"/>
    <w:basedOn w:val="1"/>
    <w:next w:val="1"/>
    <w:qFormat/>
    <w:uiPriority w:val="0"/>
    <w:rPr>
      <w:rFonts w:eastAsia="方正仿宋_GB2312"/>
      <w:sz w:val="30"/>
    </w:rPr>
  </w:style>
  <w:style w:type="paragraph" w:styleId="5">
    <w:name w:val="Body Text Indent"/>
    <w:basedOn w:val="1"/>
    <w:next w:val="1"/>
    <w:qFormat/>
    <w:uiPriority w:val="0"/>
    <w:pPr>
      <w:spacing w:after="120"/>
      <w:ind w:left="420" w:leftChars="200"/>
    </w:p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Body Text First Indent 2"/>
    <w:basedOn w:val="5"/>
    <w:next w:val="1"/>
    <w:qFormat/>
    <w:uiPriority w:val="0"/>
    <w:pPr>
      <w:ind w:firstLine="420" w:firstLineChars="200"/>
    </w:pPr>
    <w:rPr>
      <w:kern w:val="0"/>
      <w:sz w:val="24"/>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无间隔1"/>
    <w:qFormat/>
    <w:uiPriority w:val="1"/>
    <w:pPr>
      <w:widowControl w:val="0"/>
      <w:jc w:val="both"/>
    </w:pPr>
    <w:rPr>
      <w:rFonts w:ascii="Calibri" w:hAnsi="Calibri" w:eastAsia="仿宋_GB2312" w:cs="Times New Roman"/>
      <w:kern w:val="2"/>
      <w:sz w:val="28"/>
      <w:szCs w:val="22"/>
      <w:lang w:val="en-US" w:eastAsia="zh-CN" w:bidi="ar-SA"/>
    </w:rPr>
  </w:style>
  <w:style w:type="paragraph" w:customStyle="1" w:styleId="15">
    <w:name w:val="正文首行缩进两字符"/>
    <w:basedOn w:val="1"/>
    <w:qFormat/>
    <w:uiPriority w:val="0"/>
    <w:pPr>
      <w:spacing w:line="360" w:lineRule="auto"/>
      <w:ind w:firstLine="200" w:firstLineChars="200"/>
    </w:pPr>
  </w:style>
  <w:style w:type="paragraph" w:customStyle="1" w:styleId="16">
    <w:name w:val="null3"/>
    <w:qFormat/>
    <w:uiPriority w:val="0"/>
    <w:rPr>
      <w:rFonts w:hint="eastAsia" w:ascii="Calibri" w:hAnsi="Calibri" w:eastAsia="宋体" w:cs="宋体"/>
      <w:lang w:val="en-US"/>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b039a674-cf6e-4c9e-97fa-c4b8cb606ffc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389CD62D</paraID>
      <start>0</start>
      <end>2</end>
      <status>modified</status>
      <modifiedWord>1.</modifiedWord>
      <trackRevisions>false</trackRevisions>
    </reviewItem>
    <reviewItem>
      <errorID>d95dc1a2-f0b7-46f6-a47b-cda22a4e7478</errorID>
      <errorWord>的</errorWord>
      <group>L1_Word</group>
      <groupName>字词问题</groupName>
      <ability>L2_Typo</ability>
      <abilityName>字词错误</abilityName>
      <candidateList>
        <item>的在</item>
      </candidateList>
      <explain/>
      <paraID>389CD62D</paraID>
      <start>25</start>
      <end>27</end>
      <status>modified</status>
      <modifiedWord>的在</modifiedWord>
      <trackRevisions>false</trackRevisions>
    </reviewItem>
    <reviewItem>
      <errorID>b870a4c3-b641-46e5-a5a5-d3f569c4f3f6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26EA24D6</paraID>
      <start>0</start>
      <end>2</end>
      <status>modified</status>
      <modifiedWord>2.</modifiedWord>
      <trackRevisions>false</trackRevisions>
    </reviewItem>
    <reviewItem>
      <errorID>9f2ede65-3c7b-4e5e-8c0f-5132668e0974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D656E52</paraID>
      <start>0</start>
      <end>2</end>
      <status>modified</status>
      <modifiedWord>3.</modifiedWord>
      <trackRevisions>false</trackRevisions>
    </reviewItem>
    <reviewItem>
      <errorID>64baf4c1-f719-44a1-9650-d867659d5784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375363BE</paraID>
      <start>0</start>
      <end>2</end>
      <status>modified</status>
      <modifiedWord>4.</modifiedWord>
      <trackRevisions>false</trackRevisions>
    </reviewItem>
    <reviewItem>
      <errorID>1156059c-492e-4948-a3e9-af5b2b298c41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16A47E81</paraID>
      <start>0</start>
      <end>2</end>
      <status>modified</status>
      <modifiedWord>5.</modifiedWord>
      <trackRevisions>false</trackRevisions>
    </reviewItem>
    <reviewItem>
      <errorID>b0f9b9a6-e571-4351-a714-c0541a0aad6a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1F198EE6</paraID>
      <start>0</start>
      <end>2</end>
      <status>modified</status>
      <modifiedWord>8.</modifiedWord>
      <trackRevisions>false</trackRevisions>
    </reviewItem>
    <reviewItem>
      <errorID>c3ddb02a-8eae-45eb-bf5a-7d7a47a7f807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6A92DF07</paraID>
      <start>0</start>
      <end>2</end>
      <status>modified</status>
      <modifiedWord>9.</modifiedWord>
      <trackRevisions>false</trackRevisions>
    </reviewItem>
    <reviewItem>
      <errorID>0de5c258-8770-4b48-ba3d-d2666fdf11f9</errorID>
      <errorWord>(</errorWord>
      <group>L1_Format</group>
      <groupName>格式问题</groupName>
      <ability>L2_HalfPunc_CN</ability>
      <abilityName>全半角问题</abilityName>
      <candidateList>
        <item>（</item>
      </candidateList>
      <explain>文本全半角错误。</explain>
      <paraID>6D4AE740</paraID>
      <start>12</start>
      <end>13</end>
      <status>modified</status>
      <modifiedWord>（</modifiedWord>
      <trackRevisions>false</trackRevisions>
    </reviewItem>
    <reviewItem>
      <errorID>30abdbc6-5270-468e-b486-454edec9ab5b</errorID>
      <errorWord>)</errorWord>
      <group>L1_Format</group>
      <groupName>格式问题</groupName>
      <ability>L2_HalfPunc_CN</ability>
      <abilityName>全半角问题</abilityName>
      <candidateList>
        <item>）</item>
      </candidateList>
      <explain>文本全半角错误。</explain>
      <paraID>6D4AE740</paraID>
      <start>17</start>
      <end>18</end>
      <status>modified</status>
      <modifiedWord>）</modifiedWord>
      <trackRevisions>false</trackRevisions>
    </reviewItem>
    <reviewItem>
      <errorID>2acc46c9-c829-4082-a1a3-393de38525c1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485743EE</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8876e5-c173-4155-a685-e8624f5d4fb1}">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1182</Words>
  <Characters>1253</Characters>
  <Paragraphs>492</Paragraphs>
  <TotalTime>2</TotalTime>
  <ScaleCrop>false</ScaleCrop>
  <LinksUpToDate>false</LinksUpToDate>
  <CharactersWithSpaces>1277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2024-05-31T10:27:00Z</dcterms:created>
  <dc:creator>lenovo</dc:creator>
  <cp:lastModifiedBy>刘学谦</cp:lastModifiedBy>
  <cp:lastPrinted>2025-06-27T05:22:00Z</cp:lastPrinted>
  <dcterms:modified xsi:type="dcterms:W3CDTF">2026-07-20T08:54:55Z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74C7213A961649EEA34FC33D566D66D6_13</vt:lpwstr>
  </property>
  <property fmtid="{D5CDD505-2E9C-101B-9397-08002B2CF9AE}" pid="4" name="KSOTemplateDocerSaveRecord">
    <vt:lpwstr>eyJoZGlkIjoiZDI3ZWRiZmNiNDQ0OGVlMjViOWU1ZmVkZjEwMzM1YzgiLCJ1c2VySWQiOiIxODIzODk2NDQ1In0=</vt:lpwstr>
  </property>
</Properties>
</file>